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6103"/>
      </w:tblGrid>
      <w:tr w:rsidR="00C12B03" w14:paraId="5E589781" w14:textId="77777777" w:rsidTr="00DE069C">
        <w:tc>
          <w:tcPr>
            <w:tcW w:w="2865" w:type="dxa"/>
          </w:tcPr>
          <w:p w14:paraId="070BA798" w14:textId="77777777" w:rsidR="00C12B03" w:rsidRDefault="00774BCA">
            <w:r>
              <w:rPr>
                <w:noProof/>
                <w:sz w:val="16"/>
              </w:rPr>
              <w:drawing>
                <wp:inline distT="0" distB="0" distL="0" distR="0" wp14:anchorId="047919D2" wp14:editId="34E0469C">
                  <wp:extent cx="1685925" cy="714375"/>
                  <wp:effectExtent l="19050" t="0" r="9525" b="0"/>
                  <wp:docPr id="1" name="Picture 1" descr="REA-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Logo-small"/>
                          <pic:cNvPicPr>
                            <a:picLocks noChangeAspect="1" noChangeArrowheads="1"/>
                          </pic:cNvPicPr>
                        </pic:nvPicPr>
                        <pic:blipFill>
                          <a:blip r:embed="rId10" cstate="print"/>
                          <a:srcRect/>
                          <a:stretch>
                            <a:fillRect/>
                          </a:stretch>
                        </pic:blipFill>
                        <pic:spPr bwMode="auto">
                          <a:xfrm>
                            <a:off x="0" y="0"/>
                            <a:ext cx="1685925" cy="714375"/>
                          </a:xfrm>
                          <a:prstGeom prst="rect">
                            <a:avLst/>
                          </a:prstGeom>
                          <a:noFill/>
                          <a:ln w="9525">
                            <a:noFill/>
                            <a:miter lim="800000"/>
                            <a:headEnd/>
                            <a:tailEnd/>
                          </a:ln>
                        </pic:spPr>
                      </pic:pic>
                    </a:graphicData>
                  </a:graphic>
                </wp:inline>
              </w:drawing>
            </w:r>
          </w:p>
        </w:tc>
        <w:tc>
          <w:tcPr>
            <w:tcW w:w="6380" w:type="dxa"/>
          </w:tcPr>
          <w:p w14:paraId="6529314E" w14:textId="77777777" w:rsidR="00C12B03" w:rsidRPr="00687C3F" w:rsidRDefault="00C12B03" w:rsidP="00C12B03">
            <w:pPr>
              <w:rPr>
                <w:rFonts w:ascii="Trebuchet MS" w:hAnsi="Trebuchet MS"/>
                <w:b/>
                <w:sz w:val="32"/>
              </w:rPr>
            </w:pPr>
            <w:r w:rsidRPr="00687C3F">
              <w:rPr>
                <w:rFonts w:ascii="Trebuchet MS" w:hAnsi="Trebuchet MS"/>
                <w:b/>
                <w:sz w:val="32"/>
              </w:rPr>
              <w:t>Technical Data Sheet No</w:t>
            </w:r>
            <w:r w:rsidR="00E36067" w:rsidRPr="00687C3F">
              <w:rPr>
                <w:rFonts w:ascii="Trebuchet MS" w:hAnsi="Trebuchet MS"/>
                <w:b/>
                <w:sz w:val="32"/>
              </w:rPr>
              <w:t>.</w:t>
            </w:r>
            <w:r w:rsidR="006C1E33" w:rsidRPr="00687C3F">
              <w:rPr>
                <w:rFonts w:ascii="Trebuchet MS" w:hAnsi="Trebuchet MS"/>
                <w:b/>
                <w:sz w:val="32"/>
              </w:rPr>
              <w:t>4</w:t>
            </w:r>
          </w:p>
          <w:p w14:paraId="78557B4A" w14:textId="77777777" w:rsidR="00C10E3D" w:rsidRDefault="006C1E33" w:rsidP="000D48E6">
            <w:pPr>
              <w:rPr>
                <w:rFonts w:ascii="Trebuchet MS" w:hAnsi="Trebuchet MS"/>
              </w:rPr>
            </w:pPr>
            <w:r w:rsidRPr="006C1E33">
              <w:rPr>
                <w:rFonts w:ascii="Trebuchet MS" w:hAnsi="Trebuchet MS" w:cs="Arial"/>
                <w:b/>
                <w:bCs/>
                <w:color w:val="88BF2A"/>
                <w:sz w:val="32"/>
                <w:szCs w:val="32"/>
              </w:rPr>
              <w:t>Surface Dressing with Bitumen Emulsion</w:t>
            </w:r>
            <w:r w:rsidRPr="00DE069C">
              <w:rPr>
                <w:rFonts w:ascii="Trebuchet MS" w:hAnsi="Trebuchet MS"/>
              </w:rPr>
              <w:t xml:space="preserve"> </w:t>
            </w:r>
          </w:p>
          <w:p w14:paraId="0267ACB0" w14:textId="74EE1E9B" w:rsidR="00C12B03" w:rsidRPr="00DE069C" w:rsidRDefault="00C12B03" w:rsidP="000D48E6">
            <w:pPr>
              <w:rPr>
                <w:rFonts w:ascii="Trebuchet MS" w:hAnsi="Trebuchet MS"/>
                <w:sz w:val="28"/>
              </w:rPr>
            </w:pPr>
            <w:r w:rsidRPr="00DE069C">
              <w:rPr>
                <w:rFonts w:ascii="Trebuchet MS" w:hAnsi="Trebuchet MS"/>
              </w:rPr>
              <w:t>Revised by the Association’s Technical Committee</w:t>
            </w:r>
            <w:r w:rsidR="002C56F0">
              <w:rPr>
                <w:rFonts w:ascii="Trebuchet MS" w:hAnsi="Trebuchet MS"/>
              </w:rPr>
              <w:t xml:space="preserve"> -</w:t>
            </w:r>
            <w:r w:rsidRPr="00DE069C">
              <w:rPr>
                <w:rFonts w:ascii="Trebuchet MS" w:hAnsi="Trebuchet MS"/>
              </w:rPr>
              <w:t xml:space="preserve"> </w:t>
            </w:r>
            <w:r w:rsidR="003173BC">
              <w:rPr>
                <w:rFonts w:ascii="Trebuchet MS" w:hAnsi="Trebuchet MS"/>
              </w:rPr>
              <w:t>August</w:t>
            </w:r>
            <w:r w:rsidR="002109DA">
              <w:rPr>
                <w:rFonts w:ascii="Trebuchet MS" w:hAnsi="Trebuchet MS"/>
              </w:rPr>
              <w:t xml:space="preserve"> 20</w:t>
            </w:r>
            <w:r w:rsidR="00C0766C">
              <w:rPr>
                <w:rFonts w:ascii="Trebuchet MS" w:hAnsi="Trebuchet MS"/>
              </w:rPr>
              <w:t>2</w:t>
            </w:r>
            <w:r w:rsidR="007F36AD">
              <w:rPr>
                <w:rFonts w:ascii="Trebuchet MS" w:hAnsi="Trebuchet MS"/>
              </w:rPr>
              <w:t>5</w:t>
            </w:r>
          </w:p>
        </w:tc>
      </w:tr>
    </w:tbl>
    <w:p w14:paraId="07B91938" w14:textId="77777777" w:rsidR="00E7736F" w:rsidRPr="00E7736F" w:rsidRDefault="00E7736F" w:rsidP="00E7736F">
      <w:pPr>
        <w:pStyle w:val="ListParagraph"/>
        <w:ind w:left="284"/>
        <w:rPr>
          <w:rFonts w:ascii="Trebuchet MS" w:hAnsi="Trebuchet MS" w:cs="Arial"/>
          <w:sz w:val="22"/>
          <w:szCs w:val="22"/>
        </w:rPr>
      </w:pPr>
    </w:p>
    <w:p w14:paraId="63092C4B" w14:textId="77777777" w:rsidR="006C1E33" w:rsidRPr="006C1E33" w:rsidRDefault="00E36067" w:rsidP="006C1E33">
      <w:pPr>
        <w:jc w:val="both"/>
        <w:rPr>
          <w:rFonts w:ascii="Trebuchet MS" w:hAnsi="Trebuchet MS" w:cs="Arial"/>
          <w:b/>
          <w:bCs/>
          <w:color w:val="000080"/>
          <w:sz w:val="22"/>
          <w:szCs w:val="22"/>
        </w:rPr>
      </w:pPr>
      <w:r w:rsidRPr="006C1E33">
        <w:rPr>
          <w:rFonts w:ascii="Trebuchet MS" w:hAnsi="Trebuchet MS" w:cs="Arial"/>
          <w:b/>
          <w:bCs/>
          <w:sz w:val="22"/>
          <w:szCs w:val="22"/>
        </w:rPr>
        <w:t xml:space="preserve">1. </w:t>
      </w:r>
      <w:r w:rsidR="00E7736F" w:rsidRPr="006C1E33">
        <w:rPr>
          <w:rFonts w:ascii="Trebuchet MS" w:hAnsi="Trebuchet MS" w:cs="Arial"/>
          <w:b/>
          <w:bCs/>
          <w:sz w:val="22"/>
          <w:szCs w:val="22"/>
        </w:rPr>
        <w:t>Introduction</w:t>
      </w:r>
      <w:r w:rsidRPr="006C1E33">
        <w:rPr>
          <w:rFonts w:ascii="Trebuchet MS" w:hAnsi="Trebuchet MS" w:cs="Arial"/>
          <w:b/>
          <w:sz w:val="22"/>
          <w:szCs w:val="22"/>
        </w:rPr>
        <w:t xml:space="preserve"> </w:t>
      </w:r>
    </w:p>
    <w:p w14:paraId="64E0E285" w14:textId="5D351951" w:rsidR="006C1E33" w:rsidRPr="006C1E33" w:rsidRDefault="006C1E33" w:rsidP="00EA5734">
      <w:pPr>
        <w:jc w:val="both"/>
        <w:rPr>
          <w:rFonts w:ascii="Trebuchet MS" w:hAnsi="Trebuchet MS" w:cs="Arial"/>
          <w:sz w:val="22"/>
          <w:szCs w:val="22"/>
        </w:rPr>
      </w:pPr>
      <w:r w:rsidRPr="006C1E33">
        <w:rPr>
          <w:rFonts w:ascii="Trebuchet MS" w:hAnsi="Trebuchet MS" w:cs="Arial"/>
          <w:sz w:val="22"/>
          <w:szCs w:val="22"/>
        </w:rPr>
        <w:t xml:space="preserve">Surface dressing with bitumen emulsion is a </w:t>
      </w:r>
      <w:proofErr w:type="spellStart"/>
      <w:proofErr w:type="gramStart"/>
      <w:r w:rsidRPr="006C1E33">
        <w:rPr>
          <w:rFonts w:ascii="Trebuchet MS" w:hAnsi="Trebuchet MS" w:cs="Arial"/>
          <w:sz w:val="22"/>
          <w:szCs w:val="22"/>
        </w:rPr>
        <w:t>well</w:t>
      </w:r>
      <w:r w:rsidR="00235B18">
        <w:rPr>
          <w:rFonts w:ascii="Trebuchet MS" w:hAnsi="Trebuchet MS" w:cs="Arial"/>
          <w:sz w:val="22"/>
          <w:szCs w:val="22"/>
        </w:rPr>
        <w:t xml:space="preserve"> </w:t>
      </w:r>
      <w:r w:rsidRPr="006C1E33">
        <w:rPr>
          <w:rFonts w:ascii="Trebuchet MS" w:hAnsi="Trebuchet MS" w:cs="Arial"/>
          <w:sz w:val="22"/>
          <w:szCs w:val="22"/>
        </w:rPr>
        <w:t>established</w:t>
      </w:r>
      <w:proofErr w:type="spellEnd"/>
      <w:proofErr w:type="gramEnd"/>
      <w:r w:rsidRPr="006C1E33">
        <w:rPr>
          <w:rFonts w:ascii="Trebuchet MS" w:hAnsi="Trebuchet MS" w:cs="Arial"/>
          <w:sz w:val="22"/>
          <w:szCs w:val="22"/>
        </w:rPr>
        <w:t xml:space="preserve"> </w:t>
      </w:r>
      <w:r>
        <w:rPr>
          <w:rFonts w:ascii="Trebuchet MS" w:hAnsi="Trebuchet MS" w:cs="Arial"/>
          <w:sz w:val="22"/>
          <w:szCs w:val="22"/>
        </w:rPr>
        <w:t xml:space="preserve">road surface treatment </w:t>
      </w:r>
      <w:r w:rsidRPr="006C1E33">
        <w:rPr>
          <w:rFonts w:ascii="Trebuchet MS" w:hAnsi="Trebuchet MS" w:cs="Arial"/>
          <w:sz w:val="22"/>
          <w:szCs w:val="22"/>
        </w:rPr>
        <w:t>process.  In recent years there has seen a marked increase in the technical performance of emulsion binders and onsite application techniques, which in turn has seen</w:t>
      </w:r>
      <w:r w:rsidR="00DD3533">
        <w:rPr>
          <w:rFonts w:ascii="Trebuchet MS" w:hAnsi="Trebuchet MS" w:cs="Arial"/>
          <w:sz w:val="22"/>
          <w:szCs w:val="22"/>
        </w:rPr>
        <w:t xml:space="preserve"> e</w:t>
      </w:r>
      <w:r w:rsidRPr="006C1E33">
        <w:rPr>
          <w:rFonts w:ascii="Trebuchet MS" w:hAnsi="Trebuchet MS" w:cs="Arial"/>
          <w:sz w:val="22"/>
          <w:szCs w:val="22"/>
        </w:rPr>
        <w:t xml:space="preserve">nhanced performance and durability of the finished dressings.  This development has primarily been due to the increased usage of polymer modified emulsion binders </w:t>
      </w:r>
      <w:r w:rsidR="00B431CF">
        <w:rPr>
          <w:rFonts w:ascii="Trebuchet MS" w:hAnsi="Trebuchet MS" w:cs="Arial"/>
          <w:sz w:val="22"/>
          <w:szCs w:val="22"/>
        </w:rPr>
        <w:t>and the use of encapsulation treatments</w:t>
      </w:r>
      <w:r w:rsidRPr="006C1E33">
        <w:rPr>
          <w:rFonts w:ascii="Trebuchet MS" w:hAnsi="Trebuchet MS" w:cs="Arial"/>
          <w:sz w:val="22"/>
          <w:szCs w:val="22"/>
        </w:rPr>
        <w:t>.</w:t>
      </w:r>
      <w:r w:rsidR="000A3F89">
        <w:rPr>
          <w:rFonts w:ascii="Trebuchet MS" w:hAnsi="Trebuchet MS" w:cs="Arial"/>
          <w:sz w:val="22"/>
          <w:szCs w:val="22"/>
        </w:rPr>
        <w:t xml:space="preserve"> </w:t>
      </w:r>
      <w:r w:rsidRPr="006C1E33">
        <w:rPr>
          <w:rFonts w:ascii="Trebuchet MS" w:hAnsi="Trebuchet MS" w:cs="Arial"/>
          <w:sz w:val="22"/>
          <w:szCs w:val="22"/>
        </w:rPr>
        <w:t xml:space="preserve">Surface dressing binders are specified according to the framework specification </w:t>
      </w:r>
      <w:r w:rsidR="00DA0805">
        <w:rPr>
          <w:rFonts w:ascii="Trebuchet MS" w:hAnsi="Trebuchet MS" w:cs="Arial"/>
          <w:sz w:val="22"/>
          <w:szCs w:val="22"/>
        </w:rPr>
        <w:t>BS</w:t>
      </w:r>
      <w:r w:rsidR="00C0766C">
        <w:rPr>
          <w:rFonts w:ascii="Trebuchet MS" w:hAnsi="Trebuchet MS" w:cs="Arial"/>
          <w:sz w:val="22"/>
          <w:szCs w:val="22"/>
        </w:rPr>
        <w:t xml:space="preserve"> </w:t>
      </w:r>
      <w:r w:rsidRPr="006C1E33">
        <w:rPr>
          <w:rFonts w:ascii="Trebuchet MS" w:hAnsi="Trebuchet MS" w:cs="Arial"/>
          <w:sz w:val="22"/>
          <w:szCs w:val="22"/>
        </w:rPr>
        <w:t>EN 13808</w:t>
      </w:r>
      <w:r w:rsidR="00DA0805">
        <w:rPr>
          <w:rFonts w:ascii="Trebuchet MS" w:hAnsi="Trebuchet MS" w:cs="Arial"/>
          <w:sz w:val="22"/>
          <w:szCs w:val="22"/>
        </w:rPr>
        <w:t xml:space="preserve"> </w:t>
      </w:r>
      <w:r w:rsidR="00DA0805" w:rsidRPr="00DA0805">
        <w:rPr>
          <w:rFonts w:ascii="Trebuchet MS" w:hAnsi="Trebuchet MS"/>
          <w:sz w:val="22"/>
          <w:szCs w:val="22"/>
        </w:rPr>
        <w:t>[1]</w:t>
      </w:r>
      <w:r w:rsidR="00DA0805">
        <w:rPr>
          <w:rFonts w:ascii="Trebuchet MS" w:hAnsi="Trebuchet MS"/>
          <w:sz w:val="22"/>
          <w:szCs w:val="22"/>
        </w:rPr>
        <w:t>.</w:t>
      </w:r>
    </w:p>
    <w:p w14:paraId="225EFA6F" w14:textId="77777777" w:rsidR="006C1E33" w:rsidRPr="006C1E33" w:rsidRDefault="006C1E33" w:rsidP="00933FB4">
      <w:pPr>
        <w:rPr>
          <w:rFonts w:ascii="Trebuchet MS" w:hAnsi="Trebuchet MS" w:cs="Arial"/>
          <w:sz w:val="22"/>
          <w:szCs w:val="22"/>
        </w:rPr>
      </w:pPr>
      <w:bookmarkStart w:id="0" w:name="tech_advantages"/>
      <w:bookmarkEnd w:id="0"/>
    </w:p>
    <w:p w14:paraId="30BA404E" w14:textId="77777777" w:rsidR="006C1E33" w:rsidRPr="006C1E33" w:rsidRDefault="006C1E33" w:rsidP="00933FB4">
      <w:pPr>
        <w:rPr>
          <w:rFonts w:ascii="Trebuchet MS" w:hAnsi="Trebuchet MS" w:cs="Arial"/>
          <w:b/>
          <w:bCs/>
          <w:sz w:val="22"/>
          <w:szCs w:val="22"/>
        </w:rPr>
      </w:pPr>
      <w:r>
        <w:rPr>
          <w:rFonts w:ascii="Trebuchet MS" w:hAnsi="Trebuchet MS" w:cs="Arial"/>
          <w:b/>
          <w:bCs/>
          <w:sz w:val="22"/>
          <w:szCs w:val="22"/>
        </w:rPr>
        <w:t xml:space="preserve">2. </w:t>
      </w:r>
      <w:r w:rsidRPr="006C1E33">
        <w:rPr>
          <w:rFonts w:ascii="Trebuchet MS" w:hAnsi="Trebuchet MS" w:cs="Arial"/>
          <w:b/>
          <w:bCs/>
          <w:sz w:val="22"/>
          <w:szCs w:val="22"/>
        </w:rPr>
        <w:t>Process and Benefits</w:t>
      </w:r>
    </w:p>
    <w:p w14:paraId="7441AADA" w14:textId="77777777" w:rsidR="006C1E33" w:rsidRDefault="006C1E33" w:rsidP="00B431CF">
      <w:pPr>
        <w:jc w:val="both"/>
        <w:rPr>
          <w:rFonts w:ascii="Trebuchet MS" w:hAnsi="Trebuchet MS" w:cs="Arial"/>
          <w:bCs/>
          <w:sz w:val="22"/>
          <w:szCs w:val="22"/>
        </w:rPr>
      </w:pPr>
      <w:r w:rsidRPr="006C1E33">
        <w:rPr>
          <w:rFonts w:ascii="Trebuchet MS" w:hAnsi="Trebuchet MS" w:cs="Arial"/>
          <w:bCs/>
          <w:sz w:val="22"/>
          <w:szCs w:val="22"/>
        </w:rPr>
        <w:t>Surface dressing is designed as a repair and maintenance process and as such it is critical that the system is used at the appropriate time in the life of the pavement.  If this is applied correctly, the life of the structure can be enhanced significantly.  Subsequent surface dressings can be applied on top to extend the pavement life.  It should, however, be noted that if the existing surface condition is not suitable, other systems should be considered.</w:t>
      </w:r>
    </w:p>
    <w:p w14:paraId="51937DA8" w14:textId="77777777" w:rsidR="00DF1432" w:rsidRPr="006C1E33" w:rsidRDefault="00DF1432" w:rsidP="00B431CF">
      <w:pPr>
        <w:jc w:val="both"/>
        <w:rPr>
          <w:rFonts w:ascii="Trebuchet MS" w:hAnsi="Trebuchet MS" w:cs="Arial"/>
          <w:sz w:val="22"/>
          <w:szCs w:val="22"/>
        </w:rPr>
      </w:pPr>
    </w:p>
    <w:p w14:paraId="16446815" w14:textId="77777777" w:rsidR="006C1E33" w:rsidRPr="006C1E33" w:rsidRDefault="006C1E33" w:rsidP="00B431CF">
      <w:pPr>
        <w:jc w:val="both"/>
        <w:rPr>
          <w:rFonts w:ascii="Trebuchet MS" w:hAnsi="Trebuchet MS" w:cs="Arial"/>
          <w:sz w:val="22"/>
          <w:szCs w:val="22"/>
        </w:rPr>
      </w:pPr>
      <w:r w:rsidRPr="006C1E33">
        <w:rPr>
          <w:rFonts w:ascii="Trebuchet MS" w:hAnsi="Trebuchet MS" w:cs="Arial"/>
          <w:sz w:val="22"/>
          <w:szCs w:val="22"/>
        </w:rPr>
        <w:t>The benefits of this type of process are many and varied and include the following: -</w:t>
      </w:r>
    </w:p>
    <w:p w14:paraId="59599CE8" w14:textId="2C9AA2D5" w:rsidR="006C1E33" w:rsidRPr="006C1E33" w:rsidRDefault="006C1E33" w:rsidP="00B431CF">
      <w:pPr>
        <w:numPr>
          <w:ilvl w:val="0"/>
          <w:numId w:val="7"/>
        </w:numPr>
        <w:jc w:val="both"/>
        <w:rPr>
          <w:rFonts w:ascii="Trebuchet MS" w:hAnsi="Trebuchet MS" w:cs="Arial"/>
          <w:sz w:val="22"/>
          <w:szCs w:val="22"/>
        </w:rPr>
      </w:pPr>
      <w:r w:rsidRPr="006C1E33">
        <w:rPr>
          <w:rFonts w:ascii="Trebuchet MS" w:hAnsi="Trebuchet MS" w:cs="Arial"/>
          <w:sz w:val="22"/>
          <w:szCs w:val="22"/>
        </w:rPr>
        <w:t>Cost effective when compared to many other existing systems</w:t>
      </w:r>
      <w:r w:rsidR="00DC49C7">
        <w:rPr>
          <w:rFonts w:ascii="Trebuchet MS" w:hAnsi="Trebuchet MS" w:cs="Arial"/>
          <w:sz w:val="22"/>
          <w:szCs w:val="22"/>
        </w:rPr>
        <w:t>.</w:t>
      </w:r>
    </w:p>
    <w:p w14:paraId="5DE561B9" w14:textId="4365855E" w:rsidR="006C1E33" w:rsidRPr="006C1E33" w:rsidRDefault="006C1E33" w:rsidP="00B431CF">
      <w:pPr>
        <w:numPr>
          <w:ilvl w:val="0"/>
          <w:numId w:val="7"/>
        </w:numPr>
        <w:jc w:val="both"/>
        <w:rPr>
          <w:rFonts w:ascii="Trebuchet MS" w:hAnsi="Trebuchet MS" w:cs="Arial"/>
          <w:sz w:val="22"/>
          <w:szCs w:val="22"/>
        </w:rPr>
      </w:pPr>
      <w:r w:rsidRPr="006C1E33">
        <w:rPr>
          <w:rFonts w:ascii="Trebuchet MS" w:hAnsi="Trebuchet MS" w:cs="Arial"/>
          <w:sz w:val="22"/>
          <w:szCs w:val="22"/>
        </w:rPr>
        <w:t>Reduced traffic disruption during application</w:t>
      </w:r>
      <w:r w:rsidR="00DC49C7">
        <w:rPr>
          <w:rFonts w:ascii="Trebuchet MS" w:hAnsi="Trebuchet MS" w:cs="Arial"/>
          <w:sz w:val="22"/>
          <w:szCs w:val="22"/>
        </w:rPr>
        <w:t>.</w:t>
      </w:r>
    </w:p>
    <w:p w14:paraId="43E2D032" w14:textId="28BA45A2" w:rsidR="006C1E33" w:rsidRPr="006C1E33" w:rsidRDefault="006C1E33" w:rsidP="00B431CF">
      <w:pPr>
        <w:numPr>
          <w:ilvl w:val="0"/>
          <w:numId w:val="7"/>
        </w:numPr>
        <w:jc w:val="both"/>
        <w:rPr>
          <w:rFonts w:ascii="Trebuchet MS" w:hAnsi="Trebuchet MS" w:cs="Arial"/>
          <w:sz w:val="22"/>
          <w:szCs w:val="22"/>
        </w:rPr>
      </w:pPr>
      <w:r w:rsidRPr="006C1E33">
        <w:rPr>
          <w:rFonts w:ascii="Trebuchet MS" w:hAnsi="Trebuchet MS" w:cs="Arial"/>
          <w:sz w:val="22"/>
          <w:szCs w:val="22"/>
        </w:rPr>
        <w:t>Speed of process</w:t>
      </w:r>
      <w:r w:rsidR="00DC49C7">
        <w:rPr>
          <w:rFonts w:ascii="Trebuchet MS" w:hAnsi="Trebuchet MS" w:cs="Arial"/>
          <w:sz w:val="22"/>
          <w:szCs w:val="22"/>
        </w:rPr>
        <w:t>.</w:t>
      </w:r>
    </w:p>
    <w:p w14:paraId="6F59EDC5" w14:textId="0D0E3391" w:rsidR="006C1E33" w:rsidRPr="006C1E33" w:rsidRDefault="006C1E33" w:rsidP="00B431CF">
      <w:pPr>
        <w:numPr>
          <w:ilvl w:val="0"/>
          <w:numId w:val="7"/>
        </w:numPr>
        <w:jc w:val="both"/>
        <w:rPr>
          <w:rFonts w:ascii="Trebuchet MS" w:hAnsi="Trebuchet MS" w:cs="Arial"/>
          <w:sz w:val="22"/>
          <w:szCs w:val="22"/>
        </w:rPr>
      </w:pPr>
      <w:r w:rsidRPr="006C1E33">
        <w:rPr>
          <w:rFonts w:ascii="Trebuchet MS" w:hAnsi="Trebuchet MS" w:cs="Arial"/>
          <w:sz w:val="22"/>
          <w:szCs w:val="22"/>
        </w:rPr>
        <w:t>Improved health and safety aspects over hot mix alternatives</w:t>
      </w:r>
      <w:r w:rsidR="00DC49C7">
        <w:rPr>
          <w:rFonts w:ascii="Trebuchet MS" w:hAnsi="Trebuchet MS" w:cs="Arial"/>
          <w:sz w:val="22"/>
          <w:szCs w:val="22"/>
        </w:rPr>
        <w:t>.</w:t>
      </w:r>
    </w:p>
    <w:p w14:paraId="68039613" w14:textId="5C65DC76" w:rsidR="006C1E33" w:rsidRPr="00DF1432" w:rsidRDefault="006C1E33" w:rsidP="00B431CF">
      <w:pPr>
        <w:numPr>
          <w:ilvl w:val="0"/>
          <w:numId w:val="7"/>
        </w:numPr>
        <w:jc w:val="both"/>
        <w:rPr>
          <w:rFonts w:ascii="Trebuchet MS" w:hAnsi="Trebuchet MS" w:cs="Arial"/>
          <w:sz w:val="22"/>
          <w:szCs w:val="22"/>
        </w:rPr>
      </w:pPr>
      <w:r w:rsidRPr="006C1E33">
        <w:rPr>
          <w:rFonts w:ascii="Trebuchet MS" w:hAnsi="Trebuchet MS" w:cs="Arial"/>
          <w:sz w:val="22"/>
          <w:szCs w:val="22"/>
        </w:rPr>
        <w:t>Potential reduction in Carbon footprint</w:t>
      </w:r>
      <w:r w:rsidR="00DC49C7">
        <w:rPr>
          <w:rFonts w:ascii="Trebuchet MS" w:hAnsi="Trebuchet MS" w:cs="Arial"/>
          <w:bCs/>
          <w:sz w:val="22"/>
          <w:szCs w:val="22"/>
        </w:rPr>
        <w:t>.</w:t>
      </w:r>
    </w:p>
    <w:p w14:paraId="4E60620C" w14:textId="77777777" w:rsidR="00DF1432" w:rsidRPr="006C1E33" w:rsidRDefault="00DF1432" w:rsidP="00B431CF">
      <w:pPr>
        <w:ind w:left="720"/>
        <w:jc w:val="both"/>
        <w:rPr>
          <w:rFonts w:ascii="Trebuchet MS" w:hAnsi="Trebuchet MS" w:cs="Arial"/>
          <w:sz w:val="22"/>
          <w:szCs w:val="22"/>
        </w:rPr>
      </w:pPr>
    </w:p>
    <w:p w14:paraId="6CA14C50" w14:textId="1A572C4C" w:rsidR="006C1E33" w:rsidRPr="006C1E33" w:rsidRDefault="006C1E33" w:rsidP="00B431CF">
      <w:pPr>
        <w:spacing w:after="120"/>
        <w:jc w:val="both"/>
        <w:rPr>
          <w:rFonts w:ascii="Trebuchet MS" w:hAnsi="Trebuchet MS" w:cs="Arial"/>
          <w:sz w:val="22"/>
          <w:szCs w:val="22"/>
        </w:rPr>
      </w:pPr>
      <w:r w:rsidRPr="006C1E33">
        <w:rPr>
          <w:rFonts w:ascii="Trebuchet MS" w:hAnsi="Trebuchet MS" w:cs="Arial"/>
          <w:sz w:val="22"/>
          <w:szCs w:val="22"/>
        </w:rPr>
        <w:t xml:space="preserve">Surface dressing emulsions have been specifically designed to enable even application through the spraybar yet resist flow once on the road. The emulsion can be applied at temperatures between 65 </w:t>
      </w:r>
      <w:r w:rsidR="004A6923">
        <w:rPr>
          <w:rFonts w:ascii="Trebuchet MS" w:hAnsi="Trebuchet MS" w:cs="Arial"/>
          <w:sz w:val="22"/>
          <w:szCs w:val="22"/>
        </w:rPr>
        <w:t>and</w:t>
      </w:r>
      <w:r w:rsidRPr="006C1E33">
        <w:rPr>
          <w:rFonts w:ascii="Trebuchet MS" w:hAnsi="Trebuchet MS" w:cs="Arial"/>
          <w:sz w:val="22"/>
          <w:szCs w:val="22"/>
        </w:rPr>
        <w:t xml:space="preserve"> 90</w:t>
      </w:r>
      <w:r>
        <w:rPr>
          <w:rFonts w:ascii="Trebuchet MS" w:hAnsi="Trebuchet MS" w:cs="Arial"/>
          <w:sz w:val="22"/>
          <w:szCs w:val="22"/>
        </w:rPr>
        <w:t>º</w:t>
      </w:r>
      <w:r w:rsidRPr="006C1E33">
        <w:rPr>
          <w:rFonts w:ascii="Trebuchet MS" w:hAnsi="Trebuchet MS" w:cs="Arial"/>
          <w:sz w:val="22"/>
          <w:szCs w:val="22"/>
        </w:rPr>
        <w:t xml:space="preserve">C according to supplier’s recommendations. </w:t>
      </w:r>
      <w:r w:rsidR="004A6923">
        <w:rPr>
          <w:rFonts w:ascii="Trebuchet MS" w:hAnsi="Trebuchet MS" w:cs="Arial"/>
          <w:sz w:val="22"/>
          <w:szCs w:val="22"/>
        </w:rPr>
        <w:t>T</w:t>
      </w:r>
      <w:r w:rsidRPr="006C1E33">
        <w:rPr>
          <w:rFonts w:ascii="Trebuchet MS" w:hAnsi="Trebuchet MS" w:cs="Arial"/>
          <w:sz w:val="22"/>
          <w:szCs w:val="22"/>
        </w:rPr>
        <w:t>emperatures above 90</w:t>
      </w:r>
      <w:r>
        <w:rPr>
          <w:rFonts w:ascii="Trebuchet MS" w:hAnsi="Trebuchet MS" w:cs="Arial"/>
          <w:sz w:val="22"/>
          <w:szCs w:val="22"/>
        </w:rPr>
        <w:t>º</w:t>
      </w:r>
      <w:r w:rsidRPr="006C1E33">
        <w:rPr>
          <w:rFonts w:ascii="Trebuchet MS" w:hAnsi="Trebuchet MS" w:cs="Arial"/>
          <w:sz w:val="22"/>
          <w:szCs w:val="22"/>
        </w:rPr>
        <w:t>C must be avoided to reduce the risk of product degradation (due to localised boiling).</w:t>
      </w:r>
    </w:p>
    <w:p w14:paraId="02F98B1C" w14:textId="77777777" w:rsidR="006C1E33" w:rsidRPr="006C1E33" w:rsidRDefault="006C1E33" w:rsidP="00933FB4">
      <w:pPr>
        <w:rPr>
          <w:rFonts w:ascii="Trebuchet MS" w:hAnsi="Trebuchet MS" w:cs="Arial"/>
          <w:sz w:val="22"/>
          <w:szCs w:val="22"/>
        </w:rPr>
      </w:pPr>
    </w:p>
    <w:p w14:paraId="3A5A4FF8" w14:textId="77777777" w:rsidR="006C1E33" w:rsidRDefault="006C1E33" w:rsidP="00933FB4">
      <w:pPr>
        <w:pStyle w:val="NormalWeb"/>
        <w:spacing w:before="0" w:beforeAutospacing="0" w:after="0" w:afterAutospacing="0"/>
        <w:rPr>
          <w:rFonts w:ascii="Trebuchet MS" w:hAnsi="Trebuchet MS" w:cs="Arial"/>
          <w:b/>
          <w:bCs/>
          <w:sz w:val="22"/>
          <w:szCs w:val="22"/>
        </w:rPr>
      </w:pPr>
      <w:bookmarkStart w:id="1" w:name="Dressing_systems"/>
      <w:bookmarkEnd w:id="1"/>
      <w:r>
        <w:rPr>
          <w:rFonts w:ascii="Trebuchet MS" w:hAnsi="Trebuchet MS" w:cs="Arial"/>
          <w:b/>
          <w:bCs/>
          <w:sz w:val="22"/>
          <w:szCs w:val="22"/>
        </w:rPr>
        <w:t xml:space="preserve">3. </w:t>
      </w:r>
      <w:r w:rsidRPr="006C1E33">
        <w:rPr>
          <w:rFonts w:ascii="Trebuchet MS" w:hAnsi="Trebuchet MS" w:cs="Arial"/>
          <w:b/>
          <w:bCs/>
          <w:sz w:val="22"/>
          <w:szCs w:val="22"/>
        </w:rPr>
        <w:t>Surface Dressing Systems</w:t>
      </w:r>
    </w:p>
    <w:p w14:paraId="58371A4E" w14:textId="35089847" w:rsidR="00513F71" w:rsidRDefault="006C1E33" w:rsidP="00B431CF">
      <w:pPr>
        <w:jc w:val="both"/>
        <w:rPr>
          <w:rFonts w:ascii="Trebuchet MS" w:hAnsi="Trebuchet MS" w:cs="Arial"/>
          <w:sz w:val="22"/>
          <w:szCs w:val="22"/>
        </w:rPr>
      </w:pPr>
      <w:r w:rsidRPr="006C1E33">
        <w:rPr>
          <w:rFonts w:ascii="Trebuchet MS" w:hAnsi="Trebuchet MS" w:cs="Arial"/>
          <w:sz w:val="22"/>
          <w:szCs w:val="22"/>
        </w:rPr>
        <w:t xml:space="preserve">There are a variety of surface dressing processes that can be </w:t>
      </w:r>
      <w:r w:rsidR="00513F71" w:rsidRPr="006C1E33">
        <w:rPr>
          <w:rFonts w:ascii="Trebuchet MS" w:hAnsi="Trebuchet MS" w:cs="Arial"/>
          <w:sz w:val="22"/>
          <w:szCs w:val="22"/>
        </w:rPr>
        <w:t>applied,</w:t>
      </w:r>
      <w:r w:rsidR="00CA097C">
        <w:rPr>
          <w:rFonts w:ascii="Trebuchet MS" w:hAnsi="Trebuchet MS" w:cs="Arial"/>
          <w:sz w:val="22"/>
          <w:szCs w:val="22"/>
        </w:rPr>
        <w:t xml:space="preserve"> and it</w:t>
      </w:r>
      <w:r w:rsidR="004D7F7E" w:rsidRPr="006C1E33">
        <w:rPr>
          <w:rFonts w:ascii="Trebuchet MS" w:hAnsi="Trebuchet MS" w:cs="Arial"/>
          <w:sz w:val="22"/>
          <w:szCs w:val="22"/>
        </w:rPr>
        <w:t xml:space="preserve"> is important that the most appropriate </w:t>
      </w:r>
      <w:r w:rsidR="00330F4B">
        <w:rPr>
          <w:rFonts w:ascii="Trebuchet MS" w:hAnsi="Trebuchet MS" w:cs="Arial"/>
          <w:sz w:val="22"/>
          <w:szCs w:val="22"/>
        </w:rPr>
        <w:t xml:space="preserve">is </w:t>
      </w:r>
      <w:r w:rsidR="004D7F7E" w:rsidRPr="006C1E33">
        <w:rPr>
          <w:rFonts w:ascii="Trebuchet MS" w:hAnsi="Trebuchet MS" w:cs="Arial"/>
          <w:sz w:val="22"/>
          <w:szCs w:val="22"/>
        </w:rPr>
        <w:t>select</w:t>
      </w:r>
      <w:r w:rsidR="00330F4B">
        <w:rPr>
          <w:rFonts w:ascii="Trebuchet MS" w:hAnsi="Trebuchet MS" w:cs="Arial"/>
          <w:sz w:val="22"/>
          <w:szCs w:val="22"/>
        </w:rPr>
        <w:t>ed</w:t>
      </w:r>
      <w:r w:rsidR="004D7F7E" w:rsidRPr="006C1E33">
        <w:rPr>
          <w:rFonts w:ascii="Trebuchet MS" w:hAnsi="Trebuchet MS" w:cs="Arial"/>
          <w:sz w:val="22"/>
          <w:szCs w:val="22"/>
        </w:rPr>
        <w:t xml:space="preserve"> to suit the specific site conditions (see below).</w:t>
      </w:r>
      <w:r w:rsidR="00513F71">
        <w:rPr>
          <w:rFonts w:ascii="Trebuchet MS" w:hAnsi="Trebuchet MS" w:cs="Arial"/>
          <w:sz w:val="22"/>
          <w:szCs w:val="22"/>
        </w:rPr>
        <w:t xml:space="preserve"> </w:t>
      </w:r>
    </w:p>
    <w:p w14:paraId="708A2986" w14:textId="77777777" w:rsidR="00513F71" w:rsidRDefault="00513F71" w:rsidP="00B431CF">
      <w:pPr>
        <w:jc w:val="both"/>
        <w:rPr>
          <w:rFonts w:ascii="Trebuchet MS" w:hAnsi="Trebuchet MS" w:cs="Arial"/>
          <w:sz w:val="22"/>
          <w:szCs w:val="22"/>
        </w:rPr>
      </w:pPr>
    </w:p>
    <w:p w14:paraId="35BAA9AC" w14:textId="54F906E4" w:rsidR="006C1E33" w:rsidRPr="006C1E33" w:rsidRDefault="006C1E33" w:rsidP="00B431CF">
      <w:pPr>
        <w:jc w:val="both"/>
        <w:rPr>
          <w:rFonts w:ascii="Trebuchet MS" w:hAnsi="Trebuchet MS" w:cs="Arial"/>
          <w:b/>
          <w:bCs/>
          <w:sz w:val="22"/>
          <w:szCs w:val="22"/>
        </w:rPr>
      </w:pPr>
      <w:r w:rsidRPr="006C1E33">
        <w:rPr>
          <w:rFonts w:ascii="Trebuchet MS" w:hAnsi="Trebuchet MS" w:cs="Arial"/>
          <w:sz w:val="22"/>
          <w:szCs w:val="22"/>
        </w:rPr>
        <w:t>For guidance as to the most applicable design process</w:t>
      </w:r>
      <w:r>
        <w:rPr>
          <w:rFonts w:ascii="Trebuchet MS" w:hAnsi="Trebuchet MS" w:cs="Arial"/>
          <w:sz w:val="22"/>
          <w:szCs w:val="22"/>
        </w:rPr>
        <w:t>,</w:t>
      </w:r>
      <w:r w:rsidRPr="006C1E33">
        <w:rPr>
          <w:rFonts w:ascii="Trebuchet MS" w:hAnsi="Trebuchet MS" w:cs="Arial"/>
          <w:sz w:val="22"/>
          <w:szCs w:val="22"/>
        </w:rPr>
        <w:t xml:space="preserve"> </w:t>
      </w:r>
      <w:r w:rsidR="00C0766C">
        <w:rPr>
          <w:rFonts w:ascii="Trebuchet MS" w:hAnsi="Trebuchet MS" w:cs="Arial"/>
          <w:sz w:val="22"/>
          <w:szCs w:val="22"/>
        </w:rPr>
        <w:t>TRL</w:t>
      </w:r>
      <w:r w:rsidRPr="006C1E33">
        <w:rPr>
          <w:rFonts w:ascii="Trebuchet MS" w:hAnsi="Trebuchet MS" w:cs="Arial"/>
          <w:sz w:val="22"/>
          <w:szCs w:val="22"/>
        </w:rPr>
        <w:t xml:space="preserve"> Road Note 39</w:t>
      </w:r>
      <w:r w:rsidR="007A1AD9">
        <w:rPr>
          <w:rFonts w:ascii="Trebuchet MS" w:hAnsi="Trebuchet MS" w:cs="Arial"/>
          <w:sz w:val="22"/>
          <w:szCs w:val="22"/>
        </w:rPr>
        <w:t xml:space="preserve"> </w:t>
      </w:r>
      <w:r w:rsidR="004D7F7E" w:rsidRPr="00DA0805">
        <w:rPr>
          <w:rFonts w:ascii="Trebuchet MS" w:hAnsi="Trebuchet MS"/>
          <w:sz w:val="22"/>
          <w:szCs w:val="22"/>
        </w:rPr>
        <w:t>[</w:t>
      </w:r>
      <w:r w:rsidR="004D7F7E">
        <w:rPr>
          <w:rFonts w:ascii="Trebuchet MS" w:hAnsi="Trebuchet MS"/>
          <w:sz w:val="22"/>
          <w:szCs w:val="22"/>
        </w:rPr>
        <w:t>2</w:t>
      </w:r>
      <w:r w:rsidR="004D7F7E" w:rsidRPr="00DA0805">
        <w:rPr>
          <w:rFonts w:ascii="Trebuchet MS" w:hAnsi="Trebuchet MS"/>
          <w:sz w:val="22"/>
          <w:szCs w:val="22"/>
        </w:rPr>
        <w:t>]</w:t>
      </w:r>
      <w:r w:rsidR="004D7F7E">
        <w:rPr>
          <w:rFonts w:ascii="Trebuchet MS" w:hAnsi="Trebuchet MS" w:cs="Arial"/>
          <w:sz w:val="22"/>
          <w:szCs w:val="22"/>
        </w:rPr>
        <w:t xml:space="preserve"> </w:t>
      </w:r>
      <w:r w:rsidRPr="006C1E33">
        <w:rPr>
          <w:rFonts w:ascii="Trebuchet MS" w:hAnsi="Trebuchet MS" w:cs="Arial"/>
          <w:sz w:val="22"/>
          <w:szCs w:val="22"/>
        </w:rPr>
        <w:t xml:space="preserve">should be </w:t>
      </w:r>
      <w:r w:rsidR="004D7F7E">
        <w:rPr>
          <w:rFonts w:ascii="Trebuchet MS" w:hAnsi="Trebuchet MS" w:cs="Arial"/>
          <w:sz w:val="22"/>
          <w:szCs w:val="22"/>
        </w:rPr>
        <w:t>used</w:t>
      </w:r>
      <w:r w:rsidRPr="006C1E33">
        <w:rPr>
          <w:rFonts w:ascii="Trebuchet MS" w:hAnsi="Trebuchet MS" w:cs="Arial"/>
          <w:sz w:val="22"/>
          <w:szCs w:val="22"/>
        </w:rPr>
        <w:t>.</w:t>
      </w:r>
    </w:p>
    <w:p w14:paraId="6603D374" w14:textId="77777777" w:rsidR="00A624B7" w:rsidRDefault="00A624B7" w:rsidP="00B431CF">
      <w:pPr>
        <w:pStyle w:val="NormalWeb"/>
        <w:spacing w:before="0" w:beforeAutospacing="0" w:after="120" w:afterAutospacing="0"/>
        <w:jc w:val="both"/>
        <w:rPr>
          <w:rFonts w:ascii="Trebuchet MS" w:hAnsi="Trebuchet MS" w:cs="Arial"/>
          <w:sz w:val="22"/>
          <w:szCs w:val="22"/>
        </w:rPr>
      </w:pPr>
    </w:p>
    <w:p w14:paraId="550C0E64" w14:textId="2897E39D" w:rsidR="006C1E33" w:rsidRPr="006C1E33" w:rsidRDefault="006C1E33" w:rsidP="00B431CF">
      <w:pPr>
        <w:pStyle w:val="NormalWeb"/>
        <w:spacing w:before="0" w:beforeAutospacing="0" w:after="120" w:afterAutospacing="0"/>
        <w:jc w:val="both"/>
        <w:rPr>
          <w:rFonts w:ascii="Trebuchet MS" w:hAnsi="Trebuchet MS" w:cs="Arial"/>
          <w:sz w:val="22"/>
          <w:szCs w:val="22"/>
        </w:rPr>
      </w:pPr>
      <w:r w:rsidRPr="006C1E33">
        <w:rPr>
          <w:rFonts w:ascii="Trebuchet MS" w:hAnsi="Trebuchet MS" w:cs="Arial"/>
          <w:sz w:val="22"/>
          <w:szCs w:val="22"/>
        </w:rPr>
        <w:t>Example</w:t>
      </w:r>
      <w:r>
        <w:rPr>
          <w:rFonts w:ascii="Trebuchet MS" w:hAnsi="Trebuchet MS" w:cs="Arial"/>
          <w:sz w:val="22"/>
          <w:szCs w:val="22"/>
        </w:rPr>
        <w:t>s</w:t>
      </w:r>
      <w:r w:rsidRPr="006C1E33">
        <w:rPr>
          <w:rFonts w:ascii="Trebuchet MS" w:hAnsi="Trebuchet MS" w:cs="Arial"/>
          <w:sz w:val="22"/>
          <w:szCs w:val="22"/>
        </w:rPr>
        <w:t xml:space="preserve"> of typical designs are: -</w:t>
      </w:r>
    </w:p>
    <w:p w14:paraId="4A90E32D" w14:textId="7ECE9127" w:rsidR="006C1E33" w:rsidRPr="006C1E33" w:rsidRDefault="006C1E33" w:rsidP="00B431CF">
      <w:pPr>
        <w:spacing w:after="120"/>
        <w:ind w:left="567" w:hanging="567"/>
        <w:jc w:val="both"/>
        <w:rPr>
          <w:rFonts w:ascii="Trebuchet MS" w:hAnsi="Trebuchet MS" w:cs="Arial"/>
          <w:sz w:val="22"/>
          <w:szCs w:val="22"/>
        </w:rPr>
      </w:pPr>
      <w:r w:rsidRPr="006C1E33">
        <w:rPr>
          <w:rFonts w:ascii="Trebuchet MS" w:hAnsi="Trebuchet MS" w:cs="Arial"/>
          <w:sz w:val="22"/>
          <w:szCs w:val="22"/>
        </w:rPr>
        <w:t> </w:t>
      </w:r>
      <w:r w:rsidR="00025D3E" w:rsidRPr="00025D3E">
        <w:rPr>
          <w:rFonts w:ascii="Trebuchet MS" w:hAnsi="Trebuchet MS" w:cs="Arial"/>
          <w:b/>
          <w:sz w:val="22"/>
          <w:szCs w:val="22"/>
        </w:rPr>
        <w:t>3.</w:t>
      </w:r>
      <w:r w:rsidRPr="00025D3E">
        <w:rPr>
          <w:rFonts w:ascii="Trebuchet MS" w:hAnsi="Trebuchet MS" w:cs="Arial"/>
          <w:b/>
          <w:sz w:val="22"/>
          <w:szCs w:val="22"/>
        </w:rPr>
        <w:t>1</w:t>
      </w:r>
      <w:r w:rsidR="000D48E6">
        <w:rPr>
          <w:rFonts w:ascii="Trebuchet MS" w:hAnsi="Trebuchet MS" w:cs="Arial"/>
          <w:b/>
          <w:sz w:val="22"/>
          <w:szCs w:val="22"/>
        </w:rPr>
        <w:t xml:space="preserve"> </w:t>
      </w:r>
      <w:r w:rsidR="00170557" w:rsidRPr="006C1E33">
        <w:rPr>
          <w:rFonts w:ascii="Trebuchet MS" w:hAnsi="Trebuchet MS" w:cs="Arial"/>
          <w:b/>
          <w:bCs/>
          <w:sz w:val="22"/>
          <w:szCs w:val="22"/>
        </w:rPr>
        <w:t>Single Binder Application</w:t>
      </w:r>
    </w:p>
    <w:p w14:paraId="33680ED0" w14:textId="3DA05852" w:rsidR="006C1E33" w:rsidRPr="006C1E33" w:rsidRDefault="006C1E33" w:rsidP="00B431CF">
      <w:pPr>
        <w:numPr>
          <w:ilvl w:val="0"/>
          <w:numId w:val="5"/>
        </w:numPr>
        <w:spacing w:after="120"/>
        <w:ind w:left="851" w:hanging="567"/>
        <w:jc w:val="both"/>
        <w:rPr>
          <w:rFonts w:ascii="Trebuchet MS" w:hAnsi="Trebuchet MS" w:cs="Arial"/>
          <w:sz w:val="22"/>
          <w:szCs w:val="22"/>
        </w:rPr>
      </w:pPr>
      <w:r w:rsidRPr="006C1E33">
        <w:rPr>
          <w:rFonts w:ascii="Trebuchet MS" w:hAnsi="Trebuchet MS" w:cs="Arial"/>
          <w:b/>
          <w:bCs/>
          <w:sz w:val="22"/>
          <w:szCs w:val="22"/>
        </w:rPr>
        <w:t>Single Surface Dressing.</w:t>
      </w:r>
      <w:r w:rsidRPr="006C1E33">
        <w:rPr>
          <w:rFonts w:ascii="Trebuchet MS" w:hAnsi="Trebuchet MS" w:cs="Arial"/>
          <w:sz w:val="22"/>
          <w:szCs w:val="22"/>
        </w:rPr>
        <w:t xml:space="preserve">  A layer of binder followed by a layer of single sized aggregate </w:t>
      </w:r>
      <w:r w:rsidR="00A64B9D" w:rsidRPr="006C1E33">
        <w:rPr>
          <w:rFonts w:ascii="Trebuchet MS" w:hAnsi="Trebuchet MS" w:cs="Arial"/>
          <w:sz w:val="22"/>
          <w:szCs w:val="22"/>
        </w:rPr>
        <w:t>chippings.</w:t>
      </w:r>
    </w:p>
    <w:p w14:paraId="3A0D16C2" w14:textId="77777777" w:rsidR="006C1E33" w:rsidRDefault="006C1E33" w:rsidP="00B431CF">
      <w:pPr>
        <w:numPr>
          <w:ilvl w:val="0"/>
          <w:numId w:val="5"/>
        </w:numPr>
        <w:spacing w:after="120"/>
        <w:ind w:left="851" w:hanging="567"/>
        <w:jc w:val="both"/>
        <w:rPr>
          <w:rFonts w:ascii="Trebuchet MS" w:hAnsi="Trebuchet MS" w:cs="Arial"/>
          <w:sz w:val="22"/>
          <w:szCs w:val="22"/>
        </w:rPr>
      </w:pPr>
      <w:r w:rsidRPr="006C1E33">
        <w:rPr>
          <w:rFonts w:ascii="Trebuchet MS" w:hAnsi="Trebuchet MS" w:cs="Arial"/>
          <w:b/>
          <w:bCs/>
          <w:sz w:val="22"/>
          <w:szCs w:val="22"/>
        </w:rPr>
        <w:t>Racked-in Surface Dressing.</w:t>
      </w:r>
      <w:r w:rsidRPr="006C1E33">
        <w:rPr>
          <w:rFonts w:ascii="Trebuchet MS" w:hAnsi="Trebuchet MS" w:cs="Arial"/>
          <w:sz w:val="22"/>
          <w:szCs w:val="22"/>
        </w:rPr>
        <w:t xml:space="preserve">  A layer of binder followed by a double layer of chippings (large single sized chippings followed by smaller single size chippings).</w:t>
      </w:r>
    </w:p>
    <w:p w14:paraId="232ED81C" w14:textId="55A3830C" w:rsidR="006C1E33" w:rsidRPr="006C1E33" w:rsidRDefault="00025D3E" w:rsidP="00B431CF">
      <w:pPr>
        <w:spacing w:after="120"/>
        <w:ind w:left="567" w:hanging="567"/>
        <w:jc w:val="both"/>
        <w:rPr>
          <w:rFonts w:ascii="Trebuchet MS" w:hAnsi="Trebuchet MS" w:cs="Arial"/>
          <w:sz w:val="22"/>
          <w:szCs w:val="22"/>
        </w:rPr>
      </w:pPr>
      <w:r w:rsidRPr="00025D3E">
        <w:rPr>
          <w:rFonts w:ascii="Trebuchet MS" w:hAnsi="Trebuchet MS" w:cs="Arial"/>
          <w:b/>
          <w:sz w:val="22"/>
          <w:szCs w:val="22"/>
        </w:rPr>
        <w:t>3.2</w:t>
      </w:r>
      <w:r w:rsidR="000D48E6">
        <w:rPr>
          <w:rFonts w:ascii="Trebuchet MS" w:hAnsi="Trebuchet MS" w:cs="Arial"/>
          <w:sz w:val="22"/>
          <w:szCs w:val="22"/>
        </w:rPr>
        <w:t xml:space="preserve"> </w:t>
      </w:r>
      <w:r w:rsidR="00170557" w:rsidRPr="006C1E33">
        <w:rPr>
          <w:rFonts w:ascii="Trebuchet MS" w:hAnsi="Trebuchet MS" w:cs="Arial"/>
          <w:b/>
          <w:bCs/>
          <w:sz w:val="22"/>
          <w:szCs w:val="22"/>
        </w:rPr>
        <w:t>Double Binder Application</w:t>
      </w:r>
    </w:p>
    <w:p w14:paraId="57257686" w14:textId="77777777" w:rsidR="006C1E33" w:rsidRPr="006C1E33" w:rsidRDefault="006C1E33" w:rsidP="00B431CF">
      <w:pPr>
        <w:numPr>
          <w:ilvl w:val="0"/>
          <w:numId w:val="6"/>
        </w:numPr>
        <w:spacing w:after="120"/>
        <w:ind w:left="851" w:hanging="567"/>
        <w:jc w:val="both"/>
        <w:rPr>
          <w:rFonts w:ascii="Trebuchet MS" w:hAnsi="Trebuchet MS" w:cs="Arial"/>
          <w:sz w:val="22"/>
          <w:szCs w:val="22"/>
        </w:rPr>
      </w:pPr>
      <w:r w:rsidRPr="006C1E33">
        <w:rPr>
          <w:rFonts w:ascii="Trebuchet MS" w:hAnsi="Trebuchet MS" w:cs="Arial"/>
          <w:b/>
          <w:bCs/>
          <w:sz w:val="22"/>
          <w:szCs w:val="22"/>
        </w:rPr>
        <w:t xml:space="preserve">Double Surface Dressing </w:t>
      </w:r>
      <w:r w:rsidRPr="006C1E33">
        <w:rPr>
          <w:rFonts w:ascii="Trebuchet MS" w:hAnsi="Trebuchet MS" w:cs="Arial"/>
          <w:sz w:val="22"/>
          <w:szCs w:val="22"/>
        </w:rPr>
        <w:t>a layer of binder followed by a layer of single sized larger chippings, followed by a second layer of binder and a final application of single sized smaller chippings.</w:t>
      </w:r>
    </w:p>
    <w:p w14:paraId="5340D00A" w14:textId="0AD5D522" w:rsidR="006C1E33" w:rsidRPr="00660432" w:rsidRDefault="006C1E33" w:rsidP="003306F7">
      <w:pPr>
        <w:numPr>
          <w:ilvl w:val="0"/>
          <w:numId w:val="6"/>
        </w:numPr>
        <w:ind w:left="851" w:hanging="567"/>
        <w:jc w:val="both"/>
        <w:rPr>
          <w:rFonts w:ascii="Trebuchet MS" w:eastAsiaTheme="minorHAnsi" w:hAnsi="Trebuchet MS" w:cstheme="minorBidi"/>
          <w:sz w:val="22"/>
          <w:szCs w:val="22"/>
          <w:lang w:eastAsia="en-US"/>
        </w:rPr>
      </w:pPr>
      <w:r w:rsidRPr="006C1E33">
        <w:rPr>
          <w:rFonts w:ascii="Trebuchet MS" w:hAnsi="Trebuchet MS" w:cs="Arial"/>
          <w:b/>
          <w:bCs/>
          <w:sz w:val="22"/>
          <w:szCs w:val="22"/>
        </w:rPr>
        <w:lastRenderedPageBreak/>
        <w:t xml:space="preserve">Inverted Double Surface Dressing (Pad Coat Technique) </w:t>
      </w:r>
      <w:r w:rsidRPr="00660432">
        <w:rPr>
          <w:rFonts w:ascii="Trebuchet MS" w:eastAsiaTheme="minorHAnsi" w:hAnsi="Trebuchet MS" w:cstheme="minorBidi"/>
          <w:sz w:val="22"/>
          <w:szCs w:val="22"/>
          <w:lang w:eastAsia="en-US"/>
        </w:rPr>
        <w:t>This method utilises a layer of binder followed by a layer of small single sized chippings followed by another layer of binder and a final application of larger single sized chippings.</w:t>
      </w:r>
    </w:p>
    <w:p w14:paraId="7879F5E8" w14:textId="77777777" w:rsidR="006C1E33" w:rsidRPr="006C1E33" w:rsidRDefault="006C1E33" w:rsidP="003306F7">
      <w:pPr>
        <w:ind w:left="567"/>
        <w:jc w:val="both"/>
        <w:rPr>
          <w:rFonts w:ascii="Trebuchet MS" w:hAnsi="Trebuchet MS" w:cs="Arial"/>
          <w:sz w:val="22"/>
          <w:szCs w:val="22"/>
        </w:rPr>
      </w:pPr>
    </w:p>
    <w:p w14:paraId="79DBC328" w14:textId="24A7F2D2" w:rsidR="006C1E33" w:rsidRDefault="00FB43F7" w:rsidP="003306F7">
      <w:pPr>
        <w:spacing w:after="120"/>
        <w:ind w:left="567" w:hanging="567"/>
        <w:jc w:val="both"/>
        <w:rPr>
          <w:rFonts w:ascii="Trebuchet MS" w:hAnsi="Trebuchet MS" w:cs="Arial"/>
          <w:b/>
          <w:bCs/>
          <w:sz w:val="22"/>
          <w:szCs w:val="22"/>
        </w:rPr>
      </w:pPr>
      <w:r w:rsidRPr="00025D3E">
        <w:rPr>
          <w:rFonts w:ascii="Trebuchet MS" w:hAnsi="Trebuchet MS" w:cs="Arial"/>
          <w:b/>
          <w:sz w:val="22"/>
          <w:szCs w:val="22"/>
        </w:rPr>
        <w:t>3.3</w:t>
      </w:r>
      <w:r>
        <w:rPr>
          <w:rFonts w:ascii="Trebuchet MS" w:hAnsi="Trebuchet MS" w:cs="Arial"/>
          <w:sz w:val="22"/>
          <w:szCs w:val="22"/>
        </w:rPr>
        <w:t xml:space="preserve"> </w:t>
      </w:r>
      <w:r w:rsidRPr="00FB43F7">
        <w:rPr>
          <w:rFonts w:ascii="Trebuchet MS" w:hAnsi="Trebuchet MS" w:cs="Arial"/>
          <w:b/>
          <w:bCs/>
          <w:sz w:val="22"/>
          <w:szCs w:val="22"/>
        </w:rPr>
        <w:t>Sandwich</w:t>
      </w:r>
      <w:r w:rsidR="00170557" w:rsidRPr="006C1E33">
        <w:rPr>
          <w:rFonts w:ascii="Trebuchet MS" w:hAnsi="Trebuchet MS" w:cs="Arial"/>
          <w:b/>
          <w:bCs/>
          <w:sz w:val="22"/>
          <w:szCs w:val="22"/>
        </w:rPr>
        <w:t xml:space="preserve"> Surface Dressing </w:t>
      </w:r>
    </w:p>
    <w:p w14:paraId="7EDADBB9" w14:textId="77777777" w:rsidR="006C1E33" w:rsidRDefault="006C1E33" w:rsidP="003306F7">
      <w:pPr>
        <w:spacing w:after="120"/>
        <w:jc w:val="both"/>
        <w:rPr>
          <w:rFonts w:ascii="Trebuchet MS" w:hAnsi="Trebuchet MS" w:cs="Arial"/>
          <w:sz w:val="22"/>
          <w:szCs w:val="22"/>
        </w:rPr>
      </w:pPr>
      <w:r w:rsidRPr="006C1E33">
        <w:rPr>
          <w:rFonts w:ascii="Trebuchet MS" w:hAnsi="Trebuchet MS" w:cs="Arial"/>
          <w:sz w:val="22"/>
          <w:szCs w:val="22"/>
        </w:rPr>
        <w:t>Where road surfaces are binder rich, or in hot weather on heavily trafficked single carriageways, a layer of chippings can be spread prior to a single surface dressing being applied.</w:t>
      </w:r>
      <w:bookmarkStart w:id="2" w:name="Environment"/>
      <w:bookmarkStart w:id="3" w:name="On_site"/>
      <w:bookmarkEnd w:id="2"/>
      <w:bookmarkEnd w:id="3"/>
    </w:p>
    <w:p w14:paraId="2D2C54B3" w14:textId="77777777" w:rsidR="000D48E6" w:rsidRPr="006C1E33" w:rsidRDefault="000D48E6" w:rsidP="00933FB4">
      <w:pPr>
        <w:ind w:left="567"/>
        <w:rPr>
          <w:rFonts w:ascii="Trebuchet MS" w:hAnsi="Trebuchet MS" w:cs="Arial"/>
          <w:sz w:val="22"/>
          <w:szCs w:val="22"/>
        </w:rPr>
      </w:pPr>
    </w:p>
    <w:p w14:paraId="18BA20AF" w14:textId="77777777" w:rsidR="006C1E33" w:rsidRPr="006C1E33" w:rsidRDefault="006C1E33" w:rsidP="00933FB4">
      <w:pPr>
        <w:ind w:left="720" w:hanging="720"/>
        <w:rPr>
          <w:rFonts w:ascii="Trebuchet MS" w:hAnsi="Trebuchet MS" w:cs="Arial"/>
          <w:b/>
          <w:bCs/>
          <w:sz w:val="22"/>
          <w:szCs w:val="22"/>
        </w:rPr>
      </w:pPr>
      <w:r>
        <w:rPr>
          <w:rFonts w:ascii="Trebuchet MS" w:hAnsi="Trebuchet MS" w:cs="Arial"/>
          <w:b/>
          <w:bCs/>
          <w:sz w:val="22"/>
          <w:szCs w:val="22"/>
        </w:rPr>
        <w:t xml:space="preserve">4. </w:t>
      </w:r>
      <w:r w:rsidRPr="006C1E33">
        <w:rPr>
          <w:rFonts w:ascii="Trebuchet MS" w:hAnsi="Trebuchet MS" w:cs="Arial"/>
          <w:b/>
          <w:bCs/>
          <w:sz w:val="22"/>
          <w:szCs w:val="22"/>
        </w:rPr>
        <w:t>Emulsions</w:t>
      </w:r>
    </w:p>
    <w:p w14:paraId="3784A241" w14:textId="272CE8DB" w:rsidR="006C1E33" w:rsidRPr="00B65A7C" w:rsidRDefault="006C1E33" w:rsidP="003306F7">
      <w:pPr>
        <w:spacing w:after="160" w:line="259" w:lineRule="auto"/>
        <w:jc w:val="both"/>
        <w:rPr>
          <w:rFonts w:ascii="Trebuchet MS" w:eastAsiaTheme="minorHAnsi" w:hAnsi="Trebuchet MS" w:cstheme="minorBidi"/>
          <w:sz w:val="22"/>
          <w:szCs w:val="22"/>
          <w:lang w:eastAsia="en-US"/>
        </w:rPr>
      </w:pPr>
      <w:r w:rsidRPr="00B65A7C">
        <w:rPr>
          <w:rFonts w:ascii="Trebuchet MS" w:eastAsiaTheme="minorHAnsi" w:hAnsi="Trebuchet MS" w:cstheme="minorBidi"/>
          <w:sz w:val="22"/>
          <w:szCs w:val="22"/>
          <w:lang w:eastAsia="en-US"/>
        </w:rPr>
        <w:t xml:space="preserve">Surface dressing emulsions in the UK are designed around the specification </w:t>
      </w:r>
      <w:r w:rsidR="00C0766C" w:rsidRPr="00B65A7C">
        <w:rPr>
          <w:rFonts w:ascii="Trebuchet MS" w:eastAsiaTheme="minorHAnsi" w:hAnsi="Trebuchet MS" w:cstheme="minorBidi"/>
          <w:sz w:val="22"/>
          <w:szCs w:val="22"/>
          <w:lang w:eastAsia="en-US"/>
        </w:rPr>
        <w:t xml:space="preserve">BS </w:t>
      </w:r>
      <w:r w:rsidR="000D48E6" w:rsidRPr="00B65A7C">
        <w:rPr>
          <w:rFonts w:ascii="Trebuchet MS" w:eastAsiaTheme="minorHAnsi" w:hAnsi="Trebuchet MS" w:cstheme="minorBidi"/>
          <w:sz w:val="22"/>
          <w:szCs w:val="22"/>
          <w:lang w:eastAsia="en-US"/>
        </w:rPr>
        <w:t>EN</w:t>
      </w:r>
      <w:r w:rsidR="00C0766C" w:rsidRPr="00B65A7C">
        <w:rPr>
          <w:rFonts w:ascii="Trebuchet MS" w:eastAsiaTheme="minorHAnsi" w:hAnsi="Trebuchet MS" w:cstheme="minorBidi"/>
          <w:sz w:val="22"/>
          <w:szCs w:val="22"/>
          <w:lang w:eastAsia="en-US"/>
        </w:rPr>
        <w:t xml:space="preserve"> </w:t>
      </w:r>
      <w:r w:rsidR="000D48E6" w:rsidRPr="00B65A7C">
        <w:rPr>
          <w:rFonts w:ascii="Trebuchet MS" w:eastAsiaTheme="minorHAnsi" w:hAnsi="Trebuchet MS" w:cstheme="minorBidi"/>
          <w:sz w:val="22"/>
          <w:szCs w:val="22"/>
          <w:lang w:eastAsia="en-US"/>
        </w:rPr>
        <w:t>13808 [</w:t>
      </w:r>
      <w:r w:rsidR="004D7F7E" w:rsidRPr="00B65A7C">
        <w:rPr>
          <w:rFonts w:ascii="Trebuchet MS" w:eastAsiaTheme="minorHAnsi" w:hAnsi="Trebuchet MS" w:cstheme="minorBidi"/>
          <w:sz w:val="22"/>
          <w:szCs w:val="22"/>
          <w:lang w:eastAsia="en-US"/>
        </w:rPr>
        <w:t xml:space="preserve">1] and </w:t>
      </w:r>
      <w:r w:rsidR="00C0766C" w:rsidRPr="00B65A7C">
        <w:rPr>
          <w:rFonts w:ascii="Trebuchet MS" w:eastAsiaTheme="minorHAnsi" w:hAnsi="Trebuchet MS" w:cstheme="minorBidi"/>
          <w:sz w:val="22"/>
          <w:szCs w:val="22"/>
          <w:lang w:eastAsia="en-US"/>
        </w:rPr>
        <w:t xml:space="preserve">TRL </w:t>
      </w:r>
      <w:r w:rsidRPr="00B65A7C">
        <w:rPr>
          <w:rFonts w:ascii="Trebuchet MS" w:eastAsiaTheme="minorHAnsi" w:hAnsi="Trebuchet MS" w:cstheme="minorBidi"/>
          <w:sz w:val="22"/>
          <w:szCs w:val="22"/>
          <w:lang w:eastAsia="en-US"/>
        </w:rPr>
        <w:t>Road Note 39</w:t>
      </w:r>
      <w:r w:rsidR="00486641">
        <w:rPr>
          <w:rFonts w:ascii="Trebuchet MS" w:eastAsiaTheme="minorHAnsi" w:hAnsi="Trebuchet MS" w:cstheme="minorBidi"/>
          <w:sz w:val="22"/>
          <w:szCs w:val="22"/>
          <w:lang w:eastAsia="en-US"/>
        </w:rPr>
        <w:t xml:space="preserve"> </w:t>
      </w:r>
      <w:r w:rsidR="004D7F7E" w:rsidRPr="00B65A7C">
        <w:rPr>
          <w:rFonts w:ascii="Trebuchet MS" w:eastAsiaTheme="minorHAnsi" w:hAnsi="Trebuchet MS" w:cstheme="minorBidi"/>
          <w:sz w:val="22"/>
          <w:szCs w:val="22"/>
          <w:lang w:eastAsia="en-US"/>
        </w:rPr>
        <w:t>[2]</w:t>
      </w:r>
      <w:r w:rsidRPr="00B65A7C">
        <w:rPr>
          <w:rFonts w:ascii="Trebuchet MS" w:eastAsiaTheme="minorHAnsi" w:hAnsi="Trebuchet MS" w:cstheme="minorBidi"/>
          <w:sz w:val="22"/>
          <w:szCs w:val="22"/>
          <w:lang w:eastAsia="en-US"/>
        </w:rPr>
        <w:t>.</w:t>
      </w:r>
      <w:r w:rsidR="000D48E6" w:rsidRPr="00B65A7C">
        <w:rPr>
          <w:rFonts w:ascii="Trebuchet MS" w:eastAsiaTheme="minorHAnsi" w:hAnsi="Trebuchet MS" w:cstheme="minorBidi"/>
          <w:sz w:val="22"/>
          <w:szCs w:val="22"/>
          <w:lang w:eastAsia="en-US"/>
        </w:rPr>
        <w:t xml:space="preserve"> </w:t>
      </w:r>
      <w:r w:rsidRPr="00B65A7C">
        <w:rPr>
          <w:rFonts w:ascii="Trebuchet MS" w:eastAsiaTheme="minorHAnsi" w:hAnsi="Trebuchet MS" w:cstheme="minorBidi"/>
          <w:sz w:val="22"/>
          <w:szCs w:val="22"/>
          <w:lang w:eastAsia="en-US"/>
        </w:rPr>
        <w:t>Almost exclusively, cationic surface dressing emulsions used in the UK hav</w:t>
      </w:r>
      <w:r w:rsidR="00960A53">
        <w:rPr>
          <w:rFonts w:ascii="Trebuchet MS" w:eastAsiaTheme="minorHAnsi" w:hAnsi="Trebuchet MS" w:cstheme="minorBidi"/>
          <w:sz w:val="22"/>
          <w:szCs w:val="22"/>
          <w:lang w:eastAsia="en-US"/>
        </w:rPr>
        <w:t>e</w:t>
      </w:r>
      <w:r w:rsidRPr="00B65A7C">
        <w:rPr>
          <w:rFonts w:ascii="Trebuchet MS" w:eastAsiaTheme="minorHAnsi" w:hAnsi="Trebuchet MS" w:cstheme="minorBidi"/>
          <w:sz w:val="22"/>
          <w:szCs w:val="22"/>
          <w:lang w:eastAsia="en-US"/>
        </w:rPr>
        <w:t xml:space="preserve"> a minimum </w:t>
      </w:r>
      <w:r w:rsidR="00960A53" w:rsidRPr="00B65A7C">
        <w:rPr>
          <w:rFonts w:ascii="Trebuchet MS" w:eastAsiaTheme="minorHAnsi" w:hAnsi="Trebuchet MS" w:cstheme="minorBidi"/>
          <w:sz w:val="22"/>
          <w:szCs w:val="22"/>
          <w:lang w:eastAsia="en-US"/>
        </w:rPr>
        <w:t>binder conten</w:t>
      </w:r>
      <w:r w:rsidR="00960A53">
        <w:rPr>
          <w:rFonts w:ascii="Trebuchet MS" w:eastAsiaTheme="minorHAnsi" w:hAnsi="Trebuchet MS" w:cstheme="minorBidi"/>
          <w:sz w:val="22"/>
          <w:szCs w:val="22"/>
          <w:lang w:eastAsia="en-US"/>
        </w:rPr>
        <w:t xml:space="preserve">t </w:t>
      </w:r>
      <w:r w:rsidRPr="00B65A7C">
        <w:rPr>
          <w:rFonts w:ascii="Trebuchet MS" w:eastAsiaTheme="minorHAnsi" w:hAnsi="Trebuchet MS" w:cstheme="minorBidi"/>
          <w:sz w:val="22"/>
          <w:szCs w:val="22"/>
          <w:lang w:eastAsia="en-US"/>
        </w:rPr>
        <w:t xml:space="preserve">of 67% </w:t>
      </w:r>
      <w:r w:rsidR="00960A53">
        <w:rPr>
          <w:rFonts w:ascii="Trebuchet MS" w:eastAsiaTheme="minorHAnsi" w:hAnsi="Trebuchet MS" w:cstheme="minorBidi"/>
          <w:sz w:val="22"/>
          <w:szCs w:val="22"/>
          <w:lang w:eastAsia="en-US"/>
        </w:rPr>
        <w:t>and are usually polymer modified.</w:t>
      </w:r>
    </w:p>
    <w:p w14:paraId="765178CB" w14:textId="00907BD7" w:rsidR="006C1E33" w:rsidRPr="00B65A7C" w:rsidRDefault="00C0766C" w:rsidP="003306F7">
      <w:pPr>
        <w:spacing w:after="160" w:line="259" w:lineRule="auto"/>
        <w:jc w:val="both"/>
        <w:rPr>
          <w:rFonts w:ascii="Trebuchet MS" w:eastAsiaTheme="minorHAnsi" w:hAnsi="Trebuchet MS" w:cstheme="minorBidi"/>
          <w:sz w:val="22"/>
          <w:szCs w:val="22"/>
          <w:lang w:eastAsia="en-US"/>
        </w:rPr>
      </w:pPr>
      <w:r w:rsidRPr="00B65A7C">
        <w:rPr>
          <w:rFonts w:ascii="Trebuchet MS" w:eastAsiaTheme="minorHAnsi" w:hAnsi="Trebuchet MS" w:cstheme="minorBidi"/>
          <w:sz w:val="22"/>
          <w:szCs w:val="22"/>
          <w:lang w:eastAsia="en-US"/>
        </w:rPr>
        <w:t xml:space="preserve">BS </w:t>
      </w:r>
      <w:r w:rsidR="006C1E33" w:rsidRPr="00B65A7C">
        <w:rPr>
          <w:rFonts w:ascii="Trebuchet MS" w:eastAsiaTheme="minorHAnsi" w:hAnsi="Trebuchet MS" w:cstheme="minorBidi"/>
          <w:sz w:val="22"/>
          <w:szCs w:val="22"/>
          <w:lang w:eastAsia="en-US"/>
        </w:rPr>
        <w:t>EN 13808</w:t>
      </w:r>
      <w:r w:rsidR="00486641">
        <w:rPr>
          <w:rFonts w:ascii="Trebuchet MS" w:eastAsiaTheme="minorHAnsi" w:hAnsi="Trebuchet MS" w:cstheme="minorBidi"/>
          <w:sz w:val="22"/>
          <w:szCs w:val="22"/>
          <w:lang w:eastAsia="en-US"/>
        </w:rPr>
        <w:t xml:space="preserve"> </w:t>
      </w:r>
      <w:r w:rsidR="004D7F7E" w:rsidRPr="00B65A7C">
        <w:rPr>
          <w:rFonts w:ascii="Trebuchet MS" w:eastAsiaTheme="minorHAnsi" w:hAnsi="Trebuchet MS" w:cstheme="minorBidi"/>
          <w:sz w:val="22"/>
          <w:szCs w:val="22"/>
          <w:lang w:eastAsia="en-US"/>
        </w:rPr>
        <w:t>[1]</w:t>
      </w:r>
      <w:r w:rsidR="006C1E33" w:rsidRPr="00B65A7C">
        <w:rPr>
          <w:rFonts w:ascii="Trebuchet MS" w:eastAsiaTheme="minorHAnsi" w:hAnsi="Trebuchet MS" w:cstheme="minorBidi"/>
          <w:sz w:val="22"/>
          <w:szCs w:val="22"/>
          <w:lang w:eastAsia="en-US"/>
        </w:rPr>
        <w:t xml:space="preserve"> is a framework guide for specification.  As such</w:t>
      </w:r>
      <w:r w:rsidR="00486641">
        <w:rPr>
          <w:rFonts w:ascii="Trebuchet MS" w:eastAsiaTheme="minorHAnsi" w:hAnsi="Trebuchet MS" w:cstheme="minorBidi"/>
          <w:sz w:val="22"/>
          <w:szCs w:val="22"/>
          <w:lang w:eastAsia="en-US"/>
        </w:rPr>
        <w:t>,</w:t>
      </w:r>
      <w:r w:rsidR="006C1E33" w:rsidRPr="00B65A7C">
        <w:rPr>
          <w:rFonts w:ascii="Trebuchet MS" w:eastAsiaTheme="minorHAnsi" w:hAnsi="Trebuchet MS" w:cstheme="minorBidi"/>
          <w:sz w:val="22"/>
          <w:szCs w:val="22"/>
          <w:lang w:eastAsia="en-US"/>
        </w:rPr>
        <w:t xml:space="preserve"> there are </w:t>
      </w:r>
      <w:proofErr w:type="gramStart"/>
      <w:r w:rsidR="006C1E33" w:rsidRPr="00B65A7C">
        <w:rPr>
          <w:rFonts w:ascii="Trebuchet MS" w:eastAsiaTheme="minorHAnsi" w:hAnsi="Trebuchet MS" w:cstheme="minorBidi"/>
          <w:sz w:val="22"/>
          <w:szCs w:val="22"/>
          <w:lang w:eastAsia="en-US"/>
        </w:rPr>
        <w:t>a number of</w:t>
      </w:r>
      <w:proofErr w:type="gramEnd"/>
      <w:r w:rsidR="006C1E33" w:rsidRPr="00B65A7C">
        <w:rPr>
          <w:rFonts w:ascii="Trebuchet MS" w:eastAsiaTheme="minorHAnsi" w:hAnsi="Trebuchet MS" w:cstheme="minorBidi"/>
          <w:sz w:val="22"/>
          <w:szCs w:val="22"/>
          <w:lang w:eastAsia="en-US"/>
        </w:rPr>
        <w:t xml:space="preserve"> classes which can be selected to define the emulsion characteristics.  </w:t>
      </w:r>
      <w:proofErr w:type="gramStart"/>
      <w:r w:rsidR="006C1E33" w:rsidRPr="00B65A7C">
        <w:rPr>
          <w:rFonts w:ascii="Trebuchet MS" w:eastAsiaTheme="minorHAnsi" w:hAnsi="Trebuchet MS" w:cstheme="minorBidi"/>
          <w:sz w:val="22"/>
          <w:szCs w:val="22"/>
          <w:lang w:eastAsia="en-US"/>
        </w:rPr>
        <w:t>A number of</w:t>
      </w:r>
      <w:proofErr w:type="gramEnd"/>
      <w:r w:rsidR="006C1E33" w:rsidRPr="00B65A7C">
        <w:rPr>
          <w:rFonts w:ascii="Trebuchet MS" w:eastAsiaTheme="minorHAnsi" w:hAnsi="Trebuchet MS" w:cstheme="minorBidi"/>
          <w:sz w:val="22"/>
          <w:szCs w:val="22"/>
          <w:lang w:eastAsia="en-US"/>
        </w:rPr>
        <w:t xml:space="preserve"> the characteristics define the properties of the emulsion whilst a number define the properties of the recovered (residual) binder.</w:t>
      </w:r>
    </w:p>
    <w:p w14:paraId="2E93F424" w14:textId="77777777" w:rsidR="006C1E33" w:rsidRPr="00B65A7C" w:rsidRDefault="006C1E33" w:rsidP="003306F7">
      <w:pPr>
        <w:spacing w:after="160" w:line="259" w:lineRule="auto"/>
        <w:jc w:val="both"/>
        <w:rPr>
          <w:rFonts w:ascii="Trebuchet MS" w:eastAsiaTheme="minorHAnsi" w:hAnsi="Trebuchet MS" w:cstheme="minorBidi"/>
          <w:sz w:val="22"/>
          <w:szCs w:val="22"/>
          <w:lang w:eastAsia="en-US"/>
        </w:rPr>
      </w:pPr>
      <w:r w:rsidRPr="00B65A7C">
        <w:rPr>
          <w:rFonts w:ascii="Trebuchet MS" w:eastAsiaTheme="minorHAnsi" w:hAnsi="Trebuchet MS" w:cstheme="minorBidi"/>
          <w:sz w:val="22"/>
          <w:szCs w:val="22"/>
          <w:lang w:eastAsia="en-US"/>
        </w:rPr>
        <w:t xml:space="preserve">The emulsion is generally defined according to properties relating to: - </w:t>
      </w:r>
    </w:p>
    <w:p w14:paraId="0EEEA9A0" w14:textId="77777777" w:rsidR="00B65A7C" w:rsidRPr="0079461B" w:rsidRDefault="006C1E33" w:rsidP="003306F7">
      <w:pPr>
        <w:spacing w:line="276" w:lineRule="auto"/>
        <w:ind w:left="720"/>
        <w:jc w:val="both"/>
        <w:rPr>
          <w:rFonts w:ascii="Trebuchet MS" w:eastAsiaTheme="minorHAnsi" w:hAnsi="Trebuchet MS" w:cstheme="minorBidi"/>
          <w:sz w:val="22"/>
          <w:szCs w:val="22"/>
          <w:lang w:eastAsia="en-US"/>
        </w:rPr>
      </w:pPr>
      <w:r w:rsidRPr="0079461B">
        <w:rPr>
          <w:rFonts w:ascii="Trebuchet MS" w:eastAsiaTheme="minorHAnsi" w:hAnsi="Trebuchet MS" w:cstheme="minorBidi"/>
          <w:sz w:val="22"/>
          <w:szCs w:val="22"/>
          <w:lang w:eastAsia="en-US"/>
        </w:rPr>
        <w:t>Chemical nature (C for Cationic)</w:t>
      </w:r>
    </w:p>
    <w:p w14:paraId="7C39C6BC" w14:textId="009C8032" w:rsidR="006C1E33" w:rsidRPr="0079461B" w:rsidRDefault="006C1E33" w:rsidP="003306F7">
      <w:pPr>
        <w:spacing w:line="276" w:lineRule="auto"/>
        <w:ind w:left="720"/>
        <w:jc w:val="both"/>
        <w:rPr>
          <w:rFonts w:ascii="Trebuchet MS" w:eastAsiaTheme="minorHAnsi" w:hAnsi="Trebuchet MS" w:cstheme="minorBidi"/>
          <w:sz w:val="22"/>
          <w:szCs w:val="22"/>
          <w:lang w:eastAsia="en-US"/>
        </w:rPr>
      </w:pPr>
      <w:r w:rsidRPr="0079461B">
        <w:rPr>
          <w:rFonts w:ascii="Trebuchet MS" w:eastAsiaTheme="minorHAnsi" w:hAnsi="Trebuchet MS" w:cstheme="minorBidi"/>
          <w:sz w:val="22"/>
          <w:szCs w:val="22"/>
          <w:lang w:eastAsia="en-US"/>
        </w:rPr>
        <w:t>Binder content (nominal binder content)</w:t>
      </w:r>
    </w:p>
    <w:p w14:paraId="4F8A0CB6" w14:textId="77777777" w:rsidR="006C1E33" w:rsidRPr="0079461B" w:rsidRDefault="006C1E33" w:rsidP="003306F7">
      <w:pPr>
        <w:spacing w:line="276" w:lineRule="auto"/>
        <w:ind w:left="720"/>
        <w:jc w:val="both"/>
        <w:rPr>
          <w:rFonts w:ascii="Trebuchet MS" w:eastAsiaTheme="minorHAnsi" w:hAnsi="Trebuchet MS" w:cstheme="minorBidi"/>
          <w:sz w:val="22"/>
          <w:szCs w:val="22"/>
          <w:lang w:eastAsia="en-US"/>
        </w:rPr>
      </w:pPr>
      <w:r w:rsidRPr="0079461B">
        <w:rPr>
          <w:rFonts w:ascii="Trebuchet MS" w:eastAsiaTheme="minorHAnsi" w:hAnsi="Trebuchet MS" w:cstheme="minorBidi"/>
          <w:sz w:val="22"/>
          <w:szCs w:val="22"/>
          <w:lang w:eastAsia="en-US"/>
        </w:rPr>
        <w:t>Indication of type of binder</w:t>
      </w:r>
      <w:r w:rsidR="00774BCA" w:rsidRPr="0079461B">
        <w:rPr>
          <w:rFonts w:ascii="Trebuchet MS" w:eastAsiaTheme="minorHAnsi" w:hAnsi="Trebuchet MS" w:cstheme="minorBidi"/>
          <w:sz w:val="22"/>
          <w:szCs w:val="22"/>
          <w:lang w:eastAsia="en-US"/>
        </w:rPr>
        <w:t xml:space="preserve"> and </w:t>
      </w:r>
      <w:r w:rsidR="002109DA" w:rsidRPr="0079461B">
        <w:rPr>
          <w:rFonts w:ascii="Trebuchet MS" w:eastAsiaTheme="minorHAnsi" w:hAnsi="Trebuchet MS" w:cstheme="minorBidi"/>
          <w:sz w:val="22"/>
          <w:szCs w:val="22"/>
          <w:lang w:eastAsia="en-US"/>
        </w:rPr>
        <w:t xml:space="preserve">in some instances </w:t>
      </w:r>
      <w:r w:rsidR="00774BCA" w:rsidRPr="0079461B">
        <w:rPr>
          <w:rFonts w:ascii="Trebuchet MS" w:eastAsiaTheme="minorHAnsi" w:hAnsi="Trebuchet MS" w:cstheme="minorBidi"/>
          <w:sz w:val="22"/>
          <w:szCs w:val="22"/>
          <w:lang w:eastAsia="en-US"/>
        </w:rPr>
        <w:t>the specific grade</w:t>
      </w:r>
    </w:p>
    <w:p w14:paraId="7E168A0A" w14:textId="77777777" w:rsidR="006C1E33" w:rsidRPr="0079461B" w:rsidRDefault="006C1E33" w:rsidP="003306F7">
      <w:pPr>
        <w:spacing w:line="276" w:lineRule="auto"/>
        <w:ind w:left="720"/>
        <w:jc w:val="both"/>
        <w:rPr>
          <w:rFonts w:ascii="Trebuchet MS" w:eastAsiaTheme="minorHAnsi" w:hAnsi="Trebuchet MS" w:cstheme="minorBidi"/>
          <w:sz w:val="22"/>
          <w:szCs w:val="22"/>
          <w:lang w:eastAsia="en-US"/>
        </w:rPr>
      </w:pPr>
      <w:r w:rsidRPr="0079461B">
        <w:rPr>
          <w:rFonts w:ascii="Trebuchet MS" w:eastAsiaTheme="minorHAnsi" w:hAnsi="Trebuchet MS" w:cstheme="minorBidi"/>
          <w:sz w:val="22"/>
          <w:szCs w:val="22"/>
          <w:lang w:eastAsia="en-US"/>
        </w:rPr>
        <w:t>If there is polymer modification</w:t>
      </w:r>
    </w:p>
    <w:p w14:paraId="41BA9F5D" w14:textId="77777777" w:rsidR="006C1E33" w:rsidRPr="0079461B" w:rsidRDefault="006C1E33" w:rsidP="003306F7">
      <w:pPr>
        <w:spacing w:line="276" w:lineRule="auto"/>
        <w:ind w:left="720"/>
        <w:jc w:val="both"/>
        <w:rPr>
          <w:rFonts w:ascii="Trebuchet MS" w:eastAsiaTheme="minorHAnsi" w:hAnsi="Trebuchet MS" w:cstheme="minorBidi"/>
          <w:sz w:val="22"/>
          <w:szCs w:val="22"/>
          <w:lang w:eastAsia="en-US"/>
        </w:rPr>
      </w:pPr>
      <w:r w:rsidRPr="0079461B">
        <w:rPr>
          <w:rFonts w:ascii="Trebuchet MS" w:eastAsiaTheme="minorHAnsi" w:hAnsi="Trebuchet MS" w:cstheme="minorBidi"/>
          <w:sz w:val="22"/>
          <w:szCs w:val="22"/>
          <w:lang w:eastAsia="en-US"/>
        </w:rPr>
        <w:t xml:space="preserve">If the binder contains flux at greater than </w:t>
      </w:r>
      <w:r w:rsidR="003F6C61" w:rsidRPr="0079461B">
        <w:rPr>
          <w:rFonts w:ascii="Trebuchet MS" w:eastAsiaTheme="minorHAnsi" w:hAnsi="Trebuchet MS" w:cstheme="minorBidi"/>
          <w:sz w:val="22"/>
          <w:szCs w:val="22"/>
          <w:lang w:eastAsia="en-US"/>
        </w:rPr>
        <w:t xml:space="preserve">3 </w:t>
      </w:r>
      <w:r w:rsidRPr="0079461B">
        <w:rPr>
          <w:rFonts w:ascii="Trebuchet MS" w:eastAsiaTheme="minorHAnsi" w:hAnsi="Trebuchet MS" w:cstheme="minorBidi"/>
          <w:sz w:val="22"/>
          <w:szCs w:val="22"/>
          <w:lang w:eastAsia="en-US"/>
        </w:rPr>
        <w:t xml:space="preserve">% (m/m) </w:t>
      </w:r>
    </w:p>
    <w:p w14:paraId="2F8084D5" w14:textId="77777777" w:rsidR="006C1E33" w:rsidRDefault="006C1E33" w:rsidP="003306F7">
      <w:pPr>
        <w:spacing w:line="276" w:lineRule="auto"/>
        <w:ind w:left="720"/>
        <w:jc w:val="both"/>
        <w:rPr>
          <w:rFonts w:ascii="Trebuchet MS" w:eastAsiaTheme="minorHAnsi" w:hAnsi="Trebuchet MS" w:cstheme="minorBidi"/>
          <w:sz w:val="22"/>
          <w:szCs w:val="22"/>
          <w:lang w:eastAsia="en-US"/>
        </w:rPr>
      </w:pPr>
      <w:r w:rsidRPr="0079461B">
        <w:rPr>
          <w:rFonts w:ascii="Trebuchet MS" w:eastAsiaTheme="minorHAnsi" w:hAnsi="Trebuchet MS" w:cstheme="minorBidi"/>
          <w:sz w:val="22"/>
          <w:szCs w:val="22"/>
          <w:lang w:eastAsia="en-US"/>
        </w:rPr>
        <w:t>Breaking value of the emulsion</w:t>
      </w:r>
    </w:p>
    <w:p w14:paraId="10C1F1CA" w14:textId="77777777" w:rsidR="0079461B" w:rsidRPr="0079461B" w:rsidRDefault="0079461B" w:rsidP="003306F7">
      <w:pPr>
        <w:ind w:left="720"/>
        <w:jc w:val="both"/>
        <w:rPr>
          <w:rFonts w:ascii="Trebuchet MS" w:eastAsiaTheme="minorHAnsi" w:hAnsi="Trebuchet MS" w:cstheme="minorBidi"/>
          <w:sz w:val="22"/>
          <w:szCs w:val="22"/>
          <w:lang w:eastAsia="en-US"/>
        </w:rPr>
      </w:pPr>
    </w:p>
    <w:p w14:paraId="7074B53E" w14:textId="61ECE617" w:rsidR="006C1E33" w:rsidRPr="00B65A7C" w:rsidRDefault="006C1E33" w:rsidP="003306F7">
      <w:pPr>
        <w:spacing w:after="160" w:line="259" w:lineRule="auto"/>
        <w:jc w:val="both"/>
        <w:rPr>
          <w:rFonts w:ascii="Trebuchet MS" w:eastAsiaTheme="minorHAnsi" w:hAnsi="Trebuchet MS" w:cstheme="minorBidi"/>
          <w:sz w:val="22"/>
          <w:szCs w:val="22"/>
          <w:lang w:eastAsia="en-US"/>
        </w:rPr>
      </w:pPr>
      <w:r w:rsidRPr="00B65A7C">
        <w:rPr>
          <w:rFonts w:ascii="Trebuchet MS" w:eastAsiaTheme="minorHAnsi" w:hAnsi="Trebuchet MS" w:cstheme="minorBidi"/>
          <w:sz w:val="22"/>
          <w:szCs w:val="22"/>
          <w:lang w:eastAsia="en-US"/>
        </w:rPr>
        <w:t>For example</w:t>
      </w:r>
      <w:r w:rsidR="00653DF1" w:rsidRPr="00B65A7C">
        <w:rPr>
          <w:rFonts w:ascii="Trebuchet MS" w:eastAsiaTheme="minorHAnsi" w:hAnsi="Trebuchet MS" w:cstheme="minorBidi"/>
          <w:sz w:val="22"/>
          <w:szCs w:val="22"/>
          <w:lang w:eastAsia="en-US"/>
        </w:rPr>
        <w:t>,</w:t>
      </w:r>
      <w:r w:rsidRPr="00B65A7C">
        <w:rPr>
          <w:rFonts w:ascii="Trebuchet MS" w:eastAsiaTheme="minorHAnsi" w:hAnsi="Trebuchet MS" w:cstheme="minorBidi"/>
          <w:sz w:val="22"/>
          <w:szCs w:val="22"/>
          <w:lang w:eastAsia="en-US"/>
        </w:rPr>
        <w:t xml:space="preserve"> a typical surface dressing binder in use in the UK may be abbreviated as C69BP3.  This shows the emulsion is cationic, with a nominal binder content of 69%, contains paving grade bitumen, polymer (no reportable flux content) and a class 3 break index according to </w:t>
      </w:r>
      <w:r w:rsidR="00C0766C" w:rsidRPr="00B65A7C">
        <w:rPr>
          <w:rFonts w:ascii="Trebuchet MS" w:eastAsiaTheme="minorHAnsi" w:hAnsi="Trebuchet MS" w:cstheme="minorBidi"/>
          <w:sz w:val="22"/>
          <w:szCs w:val="22"/>
          <w:lang w:eastAsia="en-US"/>
        </w:rPr>
        <w:t xml:space="preserve">BS </w:t>
      </w:r>
      <w:r w:rsidRPr="00B65A7C">
        <w:rPr>
          <w:rFonts w:ascii="Trebuchet MS" w:eastAsiaTheme="minorHAnsi" w:hAnsi="Trebuchet MS" w:cstheme="minorBidi"/>
          <w:sz w:val="22"/>
          <w:szCs w:val="22"/>
          <w:lang w:eastAsia="en-US"/>
        </w:rPr>
        <w:t>EN 13808</w:t>
      </w:r>
      <w:r w:rsidR="009C677D">
        <w:rPr>
          <w:rFonts w:ascii="Trebuchet MS" w:eastAsiaTheme="minorHAnsi" w:hAnsi="Trebuchet MS" w:cstheme="minorBidi"/>
          <w:sz w:val="22"/>
          <w:szCs w:val="22"/>
          <w:lang w:eastAsia="en-US"/>
        </w:rPr>
        <w:t xml:space="preserve"> </w:t>
      </w:r>
      <w:r w:rsidR="004D7F7E" w:rsidRPr="00B65A7C">
        <w:rPr>
          <w:rFonts w:ascii="Trebuchet MS" w:eastAsiaTheme="minorHAnsi" w:hAnsi="Trebuchet MS" w:cstheme="minorBidi"/>
          <w:sz w:val="22"/>
          <w:szCs w:val="22"/>
          <w:lang w:eastAsia="en-US"/>
        </w:rPr>
        <w:t>[1]</w:t>
      </w:r>
      <w:r w:rsidRPr="00B65A7C">
        <w:rPr>
          <w:rFonts w:ascii="Trebuchet MS" w:eastAsiaTheme="minorHAnsi" w:hAnsi="Trebuchet MS" w:cstheme="minorBidi"/>
          <w:sz w:val="22"/>
          <w:szCs w:val="22"/>
          <w:lang w:eastAsia="en-US"/>
        </w:rPr>
        <w:t>.</w:t>
      </w:r>
    </w:p>
    <w:p w14:paraId="485A11DF" w14:textId="77777777" w:rsidR="006C1E33" w:rsidRPr="00B65A7C" w:rsidRDefault="006C1E33" w:rsidP="003306F7">
      <w:pPr>
        <w:spacing w:after="160" w:line="259" w:lineRule="auto"/>
        <w:jc w:val="both"/>
        <w:rPr>
          <w:rFonts w:ascii="Trebuchet MS" w:eastAsiaTheme="minorHAnsi" w:hAnsi="Trebuchet MS" w:cstheme="minorBidi"/>
          <w:sz w:val="22"/>
          <w:szCs w:val="22"/>
          <w:lang w:eastAsia="en-US"/>
        </w:rPr>
      </w:pPr>
      <w:r w:rsidRPr="00B65A7C">
        <w:rPr>
          <w:rFonts w:ascii="Trebuchet MS" w:eastAsiaTheme="minorHAnsi" w:hAnsi="Trebuchet MS" w:cstheme="minorBidi"/>
          <w:sz w:val="22"/>
          <w:szCs w:val="22"/>
          <w:lang w:eastAsia="en-US"/>
        </w:rPr>
        <w:t xml:space="preserve">Viscosity is an important factor to ensure even application through the spraybar, yet resistance to run off on the road.  </w:t>
      </w:r>
      <w:r w:rsidR="00C0766C" w:rsidRPr="00B65A7C">
        <w:rPr>
          <w:rFonts w:ascii="Trebuchet MS" w:eastAsiaTheme="minorHAnsi" w:hAnsi="Trebuchet MS" w:cstheme="minorBidi"/>
          <w:sz w:val="22"/>
          <w:szCs w:val="22"/>
          <w:lang w:eastAsia="en-US"/>
        </w:rPr>
        <w:t xml:space="preserve">BS </w:t>
      </w:r>
      <w:r w:rsidR="00EE6B75" w:rsidRPr="00B65A7C">
        <w:rPr>
          <w:rFonts w:ascii="Trebuchet MS" w:eastAsiaTheme="minorHAnsi" w:hAnsi="Trebuchet MS" w:cstheme="minorBidi"/>
          <w:sz w:val="22"/>
          <w:szCs w:val="22"/>
          <w:lang w:eastAsia="en-US"/>
        </w:rPr>
        <w:t>EN</w:t>
      </w:r>
      <w:r w:rsidR="00C0766C" w:rsidRPr="00B65A7C">
        <w:rPr>
          <w:rFonts w:ascii="Trebuchet MS" w:eastAsiaTheme="minorHAnsi" w:hAnsi="Trebuchet MS" w:cstheme="minorBidi"/>
          <w:sz w:val="22"/>
          <w:szCs w:val="22"/>
          <w:lang w:eastAsia="en-US"/>
        </w:rPr>
        <w:t xml:space="preserve"> </w:t>
      </w:r>
      <w:r w:rsidR="00EE6B75" w:rsidRPr="00B65A7C">
        <w:rPr>
          <w:rFonts w:ascii="Trebuchet MS" w:eastAsiaTheme="minorHAnsi" w:hAnsi="Trebuchet MS" w:cstheme="minorBidi"/>
          <w:sz w:val="22"/>
          <w:szCs w:val="22"/>
          <w:lang w:eastAsia="en-US"/>
        </w:rPr>
        <w:t>13808 [</w:t>
      </w:r>
      <w:r w:rsidR="004D7F7E" w:rsidRPr="00B65A7C">
        <w:rPr>
          <w:rFonts w:ascii="Trebuchet MS" w:eastAsiaTheme="minorHAnsi" w:hAnsi="Trebuchet MS" w:cstheme="minorBidi"/>
          <w:sz w:val="22"/>
          <w:szCs w:val="22"/>
          <w:lang w:eastAsia="en-US"/>
        </w:rPr>
        <w:t>1]</w:t>
      </w:r>
      <w:r w:rsidRPr="00B65A7C">
        <w:rPr>
          <w:rFonts w:ascii="Trebuchet MS" w:eastAsiaTheme="minorHAnsi" w:hAnsi="Trebuchet MS" w:cstheme="minorBidi"/>
          <w:sz w:val="22"/>
          <w:szCs w:val="22"/>
          <w:lang w:eastAsia="en-US"/>
        </w:rPr>
        <w:t xml:space="preserve"> allows various test methods to be utilised for measuring viscosity. Reference to the supplier for further guidance is recommended.</w:t>
      </w:r>
    </w:p>
    <w:p w14:paraId="426C65B6" w14:textId="137F692A" w:rsidR="006C1E33" w:rsidRPr="00B65A7C" w:rsidRDefault="006C1E33" w:rsidP="003306F7">
      <w:pPr>
        <w:spacing w:after="160" w:line="259" w:lineRule="auto"/>
        <w:jc w:val="both"/>
        <w:rPr>
          <w:rFonts w:ascii="Trebuchet MS" w:eastAsiaTheme="minorHAnsi" w:hAnsi="Trebuchet MS" w:cstheme="minorBidi"/>
          <w:sz w:val="22"/>
          <w:szCs w:val="22"/>
          <w:lang w:eastAsia="en-US"/>
        </w:rPr>
      </w:pPr>
      <w:r w:rsidRPr="00B65A7C">
        <w:rPr>
          <w:rFonts w:ascii="Trebuchet MS" w:eastAsiaTheme="minorHAnsi" w:hAnsi="Trebuchet MS" w:cstheme="minorBidi"/>
          <w:sz w:val="22"/>
          <w:szCs w:val="22"/>
          <w:lang w:eastAsia="en-US"/>
        </w:rPr>
        <w:t xml:space="preserve">It is important to note that the characteristics of the emulsion do not reflect those of the residual binder.  Emulsion characteristics may be very similar in application and analysis, though the properties of the binder can differ significantly, even ranging from a </w:t>
      </w:r>
      <w:r w:rsidR="00831ACB" w:rsidRPr="00B65A7C">
        <w:rPr>
          <w:rFonts w:ascii="Trebuchet MS" w:eastAsiaTheme="minorHAnsi" w:hAnsi="Trebuchet MS" w:cstheme="minorBidi"/>
          <w:sz w:val="22"/>
          <w:szCs w:val="22"/>
          <w:lang w:eastAsia="en-US"/>
        </w:rPr>
        <w:t>non-modified</w:t>
      </w:r>
      <w:r w:rsidRPr="00B65A7C">
        <w:rPr>
          <w:rFonts w:ascii="Trebuchet MS" w:eastAsiaTheme="minorHAnsi" w:hAnsi="Trebuchet MS" w:cstheme="minorBidi"/>
          <w:sz w:val="22"/>
          <w:szCs w:val="22"/>
          <w:lang w:eastAsia="en-US"/>
        </w:rPr>
        <w:t xml:space="preserve"> to a </w:t>
      </w:r>
      <w:r w:rsidR="00653DF1" w:rsidRPr="00B65A7C">
        <w:rPr>
          <w:rFonts w:ascii="Trebuchet MS" w:eastAsiaTheme="minorHAnsi" w:hAnsi="Trebuchet MS" w:cstheme="minorBidi"/>
          <w:sz w:val="22"/>
          <w:szCs w:val="22"/>
          <w:lang w:eastAsia="en-US"/>
        </w:rPr>
        <w:t>super-premium</w:t>
      </w:r>
      <w:r w:rsidRPr="00B65A7C">
        <w:rPr>
          <w:rFonts w:ascii="Trebuchet MS" w:eastAsiaTheme="minorHAnsi" w:hAnsi="Trebuchet MS" w:cstheme="minorBidi"/>
          <w:sz w:val="22"/>
          <w:szCs w:val="22"/>
          <w:lang w:eastAsia="en-US"/>
        </w:rPr>
        <w:t xml:space="preserve"> binder (see below).</w:t>
      </w:r>
    </w:p>
    <w:p w14:paraId="5386DED1" w14:textId="1D065C5F" w:rsidR="006C1E33" w:rsidRPr="00B65A7C" w:rsidRDefault="006C1E33" w:rsidP="003306F7">
      <w:pPr>
        <w:spacing w:after="160" w:line="259" w:lineRule="auto"/>
        <w:jc w:val="both"/>
        <w:rPr>
          <w:rFonts w:ascii="Trebuchet MS" w:eastAsiaTheme="minorHAnsi" w:hAnsi="Trebuchet MS" w:cstheme="minorBidi"/>
          <w:sz w:val="22"/>
          <w:szCs w:val="22"/>
          <w:lang w:eastAsia="en-US"/>
        </w:rPr>
      </w:pPr>
      <w:r w:rsidRPr="00B65A7C">
        <w:rPr>
          <w:rFonts w:ascii="Trebuchet MS" w:eastAsiaTheme="minorHAnsi" w:hAnsi="Trebuchet MS" w:cstheme="minorBidi"/>
          <w:sz w:val="22"/>
          <w:szCs w:val="22"/>
          <w:lang w:eastAsia="en-US"/>
        </w:rPr>
        <w:t xml:space="preserve">Regarding the Residual binder, there are </w:t>
      </w:r>
      <w:proofErr w:type="gramStart"/>
      <w:r w:rsidRPr="00B65A7C">
        <w:rPr>
          <w:rFonts w:ascii="Trebuchet MS" w:eastAsiaTheme="minorHAnsi" w:hAnsi="Trebuchet MS" w:cstheme="minorBidi"/>
          <w:sz w:val="22"/>
          <w:szCs w:val="22"/>
          <w:lang w:eastAsia="en-US"/>
        </w:rPr>
        <w:t>a number of</w:t>
      </w:r>
      <w:proofErr w:type="gramEnd"/>
      <w:r w:rsidRPr="00B65A7C">
        <w:rPr>
          <w:rFonts w:ascii="Trebuchet MS" w:eastAsiaTheme="minorHAnsi" w:hAnsi="Trebuchet MS" w:cstheme="minorBidi"/>
          <w:sz w:val="22"/>
          <w:szCs w:val="22"/>
          <w:lang w:eastAsia="en-US"/>
        </w:rPr>
        <w:t xml:space="preserve"> properties which can be reported such as penetration</w:t>
      </w:r>
      <w:r w:rsidR="00831ACB">
        <w:rPr>
          <w:rFonts w:ascii="Trebuchet MS" w:eastAsiaTheme="minorHAnsi" w:hAnsi="Trebuchet MS" w:cstheme="minorBidi"/>
          <w:sz w:val="22"/>
          <w:szCs w:val="22"/>
          <w:lang w:eastAsia="en-US"/>
        </w:rPr>
        <w:t xml:space="preserve"> and</w:t>
      </w:r>
      <w:r w:rsidRPr="00B65A7C">
        <w:rPr>
          <w:rFonts w:ascii="Trebuchet MS" w:eastAsiaTheme="minorHAnsi" w:hAnsi="Trebuchet MS" w:cstheme="minorBidi"/>
          <w:sz w:val="22"/>
          <w:szCs w:val="22"/>
          <w:lang w:eastAsia="en-US"/>
        </w:rPr>
        <w:t xml:space="preserve"> softening point.</w:t>
      </w:r>
    </w:p>
    <w:p w14:paraId="7D508FA7" w14:textId="1FBE3686" w:rsidR="00037D19" w:rsidRDefault="00653DF1" w:rsidP="003306F7">
      <w:pPr>
        <w:spacing w:after="160" w:line="259" w:lineRule="auto"/>
        <w:jc w:val="both"/>
        <w:rPr>
          <w:rFonts w:ascii="Trebuchet MS" w:eastAsiaTheme="minorHAnsi" w:hAnsi="Trebuchet MS" w:cstheme="minorBidi"/>
          <w:sz w:val="22"/>
          <w:szCs w:val="22"/>
          <w:lang w:eastAsia="en-US"/>
        </w:rPr>
      </w:pPr>
      <w:r w:rsidRPr="00B65A7C">
        <w:rPr>
          <w:rFonts w:ascii="Trebuchet MS" w:eastAsiaTheme="minorHAnsi" w:hAnsi="Trebuchet MS" w:cstheme="minorBidi"/>
          <w:sz w:val="22"/>
          <w:szCs w:val="22"/>
          <w:lang w:eastAsia="en-US"/>
        </w:rPr>
        <w:t>However,</w:t>
      </w:r>
      <w:r w:rsidR="006C1E33" w:rsidRPr="00B65A7C">
        <w:rPr>
          <w:rFonts w:ascii="Trebuchet MS" w:eastAsiaTheme="minorHAnsi" w:hAnsi="Trebuchet MS" w:cstheme="minorBidi"/>
          <w:sz w:val="22"/>
          <w:szCs w:val="22"/>
          <w:lang w:eastAsia="en-US"/>
        </w:rPr>
        <w:t xml:space="preserve"> in the UK the most specified parameter is Cohesion according to the Vialit Pendulum test.</w:t>
      </w:r>
      <w:r w:rsidR="00037D19">
        <w:rPr>
          <w:rFonts w:ascii="Trebuchet MS" w:eastAsiaTheme="minorHAnsi" w:hAnsi="Trebuchet MS" w:cstheme="minorBidi"/>
          <w:sz w:val="22"/>
          <w:szCs w:val="22"/>
          <w:lang w:eastAsia="en-US"/>
        </w:rPr>
        <w:t xml:space="preserve"> </w:t>
      </w:r>
      <w:r w:rsidR="006C1E33" w:rsidRPr="00B65A7C">
        <w:rPr>
          <w:rFonts w:ascii="Trebuchet MS" w:eastAsiaTheme="minorHAnsi" w:hAnsi="Trebuchet MS" w:cstheme="minorBidi"/>
          <w:sz w:val="22"/>
          <w:szCs w:val="22"/>
          <w:lang w:eastAsia="en-US"/>
        </w:rPr>
        <w:t xml:space="preserve">Essentially there are 4 classes of emulsion performance; related to the level of cohesion of the residual binder as below: - </w:t>
      </w:r>
    </w:p>
    <w:p w14:paraId="5D67D4DD" w14:textId="2A0D2F33" w:rsidR="00EA00F3" w:rsidRPr="00386632" w:rsidRDefault="00EA00F3" w:rsidP="00386632">
      <w:pPr>
        <w:spacing w:line="259" w:lineRule="auto"/>
        <w:jc w:val="both"/>
        <w:rPr>
          <w:rFonts w:ascii="Trebuchet MS" w:eastAsiaTheme="minorHAnsi" w:hAnsi="Trebuchet MS" w:cstheme="minorBidi"/>
          <w:sz w:val="22"/>
          <w:szCs w:val="22"/>
          <w:lang w:eastAsia="en-US"/>
        </w:rPr>
      </w:pPr>
      <w:r>
        <w:rPr>
          <w:rFonts w:ascii="Trebuchet MS" w:eastAsiaTheme="minorHAnsi" w:hAnsi="Trebuchet MS" w:cstheme="minorBidi"/>
          <w:sz w:val="22"/>
          <w:szCs w:val="22"/>
          <w:lang w:eastAsia="en-US"/>
        </w:rPr>
        <w:t xml:space="preserve">Class </w:t>
      </w:r>
      <w:r w:rsidR="007E5F26">
        <w:rPr>
          <w:rFonts w:ascii="Trebuchet MS" w:eastAsiaTheme="minorHAnsi" w:hAnsi="Trebuchet MS" w:cstheme="minorBidi"/>
          <w:sz w:val="22"/>
          <w:szCs w:val="22"/>
          <w:lang w:eastAsia="en-US"/>
        </w:rPr>
        <w:t xml:space="preserve">2 – Super-premium </w:t>
      </w:r>
      <w:r w:rsidR="008E3B23">
        <w:rPr>
          <w:rFonts w:ascii="Trebuchet MS" w:eastAsiaTheme="minorHAnsi" w:hAnsi="Trebuchet MS" w:cstheme="minorBidi"/>
          <w:sz w:val="22"/>
          <w:szCs w:val="22"/>
          <w:lang w:eastAsia="en-US"/>
        </w:rPr>
        <w:t>(</w:t>
      </w:r>
      <w:r w:rsidR="007E5F26">
        <w:rPr>
          <w:rFonts w:ascii="Trebuchet MS" w:eastAsiaTheme="minorHAnsi" w:hAnsi="Trebuchet MS" w:cstheme="minorBidi"/>
          <w:sz w:val="22"/>
          <w:szCs w:val="22"/>
          <w:lang w:eastAsia="en-US"/>
        </w:rPr>
        <w:t>Vialit cohesion by Pendulum ≥</w:t>
      </w:r>
      <w:r w:rsidR="00386632">
        <w:rPr>
          <w:rFonts w:ascii="Trebuchet MS" w:eastAsiaTheme="minorHAnsi" w:hAnsi="Trebuchet MS" w:cstheme="minorBidi"/>
          <w:sz w:val="22"/>
          <w:szCs w:val="22"/>
          <w:lang w:eastAsia="en-US"/>
        </w:rPr>
        <w:t xml:space="preserve"> </w:t>
      </w:r>
      <w:r w:rsidR="007E5F26">
        <w:rPr>
          <w:rFonts w:ascii="Trebuchet MS" w:eastAsiaTheme="minorHAnsi" w:hAnsi="Trebuchet MS" w:cstheme="minorBidi"/>
          <w:sz w:val="22"/>
          <w:szCs w:val="22"/>
          <w:lang w:eastAsia="en-US"/>
        </w:rPr>
        <w:t>1.4 J/cm</w:t>
      </w:r>
      <w:r w:rsidR="007E5F26" w:rsidRPr="00386632">
        <w:rPr>
          <w:rFonts w:ascii="Trebuchet MS" w:eastAsiaTheme="minorHAnsi" w:hAnsi="Trebuchet MS" w:cstheme="minorBidi"/>
          <w:sz w:val="22"/>
          <w:szCs w:val="22"/>
          <w:vertAlign w:val="superscript"/>
          <w:lang w:eastAsia="en-US"/>
        </w:rPr>
        <w:t>2</w:t>
      </w:r>
      <w:r w:rsidR="00831ACB" w:rsidRPr="00831ACB">
        <w:rPr>
          <w:rFonts w:ascii="Trebuchet MS" w:eastAsiaTheme="minorHAnsi" w:hAnsi="Trebuchet MS" w:cstheme="minorBidi"/>
          <w:sz w:val="22"/>
          <w:szCs w:val="22"/>
          <w:lang w:eastAsia="en-US"/>
        </w:rPr>
        <w:t>)</w:t>
      </w:r>
    </w:p>
    <w:p w14:paraId="042A724E" w14:textId="783521C5" w:rsidR="00386632" w:rsidRPr="00B65A7C" w:rsidRDefault="00386632" w:rsidP="00386632">
      <w:pPr>
        <w:spacing w:line="259" w:lineRule="auto"/>
        <w:jc w:val="both"/>
        <w:rPr>
          <w:rFonts w:ascii="Trebuchet MS" w:eastAsiaTheme="minorHAnsi" w:hAnsi="Trebuchet MS" w:cstheme="minorBidi"/>
          <w:sz w:val="22"/>
          <w:szCs w:val="22"/>
          <w:lang w:eastAsia="en-US"/>
        </w:rPr>
      </w:pPr>
      <w:r>
        <w:rPr>
          <w:rFonts w:ascii="Trebuchet MS" w:eastAsiaTheme="minorHAnsi" w:hAnsi="Trebuchet MS" w:cstheme="minorBidi"/>
          <w:sz w:val="22"/>
          <w:szCs w:val="22"/>
          <w:lang w:eastAsia="en-US"/>
        </w:rPr>
        <w:t>Class 3 – Premium (Vialit cohesion by Pendulum ≥ 1.2 J/cm</w:t>
      </w:r>
      <w:r w:rsidRPr="00386632">
        <w:rPr>
          <w:rFonts w:ascii="Trebuchet MS" w:eastAsiaTheme="minorHAnsi" w:hAnsi="Trebuchet MS" w:cstheme="minorBidi"/>
          <w:sz w:val="22"/>
          <w:szCs w:val="22"/>
          <w:vertAlign w:val="superscript"/>
          <w:lang w:eastAsia="en-US"/>
        </w:rPr>
        <w:t>2</w:t>
      </w:r>
      <w:r w:rsidR="00831ACB" w:rsidRPr="00831ACB">
        <w:rPr>
          <w:rFonts w:ascii="Trebuchet MS" w:eastAsiaTheme="minorHAnsi" w:hAnsi="Trebuchet MS" w:cstheme="minorBidi"/>
          <w:sz w:val="22"/>
          <w:szCs w:val="22"/>
          <w:lang w:eastAsia="en-US"/>
        </w:rPr>
        <w:t>)</w:t>
      </w:r>
    </w:p>
    <w:p w14:paraId="14A310E7" w14:textId="295D744F" w:rsidR="00386632" w:rsidRPr="00831ACB" w:rsidRDefault="00386632" w:rsidP="00386632">
      <w:pPr>
        <w:spacing w:line="259" w:lineRule="auto"/>
        <w:jc w:val="both"/>
        <w:rPr>
          <w:rFonts w:ascii="Trebuchet MS" w:eastAsiaTheme="minorHAnsi" w:hAnsi="Trebuchet MS" w:cstheme="minorBidi"/>
          <w:sz w:val="22"/>
          <w:szCs w:val="22"/>
          <w:lang w:eastAsia="en-US"/>
        </w:rPr>
      </w:pPr>
      <w:r>
        <w:rPr>
          <w:rFonts w:ascii="Trebuchet MS" w:eastAsiaTheme="minorHAnsi" w:hAnsi="Trebuchet MS" w:cstheme="minorBidi"/>
          <w:sz w:val="22"/>
          <w:szCs w:val="22"/>
          <w:lang w:eastAsia="en-US"/>
        </w:rPr>
        <w:t>Class 4 – Intermediate (Vialit cohesion by Pendulum ≥ 1.0 J/cm</w:t>
      </w:r>
      <w:r w:rsidRPr="00386632">
        <w:rPr>
          <w:rFonts w:ascii="Trebuchet MS" w:eastAsiaTheme="minorHAnsi" w:hAnsi="Trebuchet MS" w:cstheme="minorBidi"/>
          <w:sz w:val="22"/>
          <w:szCs w:val="22"/>
          <w:vertAlign w:val="superscript"/>
          <w:lang w:eastAsia="en-US"/>
        </w:rPr>
        <w:t>2</w:t>
      </w:r>
      <w:r w:rsidR="00831ACB">
        <w:rPr>
          <w:rFonts w:ascii="Trebuchet MS" w:eastAsiaTheme="minorHAnsi" w:hAnsi="Trebuchet MS" w:cstheme="minorBidi"/>
          <w:sz w:val="22"/>
          <w:szCs w:val="22"/>
          <w:lang w:eastAsia="en-US"/>
        </w:rPr>
        <w:t>)</w:t>
      </w:r>
    </w:p>
    <w:p w14:paraId="22EF0005" w14:textId="0143CA5A" w:rsidR="00386632" w:rsidRPr="00831ACB" w:rsidRDefault="00386632" w:rsidP="00386632">
      <w:pPr>
        <w:spacing w:line="259" w:lineRule="auto"/>
        <w:jc w:val="both"/>
        <w:rPr>
          <w:rFonts w:ascii="Trebuchet MS" w:eastAsiaTheme="minorHAnsi" w:hAnsi="Trebuchet MS" w:cstheme="minorBidi"/>
          <w:sz w:val="22"/>
          <w:szCs w:val="22"/>
          <w:lang w:eastAsia="en-US"/>
        </w:rPr>
      </w:pPr>
      <w:r>
        <w:rPr>
          <w:rFonts w:ascii="Trebuchet MS" w:eastAsiaTheme="minorHAnsi" w:hAnsi="Trebuchet MS" w:cstheme="minorBidi"/>
          <w:sz w:val="22"/>
          <w:szCs w:val="22"/>
          <w:lang w:eastAsia="en-US"/>
        </w:rPr>
        <w:t xml:space="preserve">Class 5 – </w:t>
      </w:r>
      <w:r w:rsidR="009C677D">
        <w:rPr>
          <w:rFonts w:ascii="Trebuchet MS" w:eastAsiaTheme="minorHAnsi" w:hAnsi="Trebuchet MS" w:cstheme="minorBidi"/>
          <w:sz w:val="22"/>
          <w:szCs w:val="22"/>
          <w:lang w:eastAsia="en-US"/>
        </w:rPr>
        <w:t>Conventional</w:t>
      </w:r>
      <w:r>
        <w:rPr>
          <w:rFonts w:ascii="Trebuchet MS" w:eastAsiaTheme="minorHAnsi" w:hAnsi="Trebuchet MS" w:cstheme="minorBidi"/>
          <w:sz w:val="22"/>
          <w:szCs w:val="22"/>
          <w:lang w:eastAsia="en-US"/>
        </w:rPr>
        <w:t xml:space="preserve"> (Vialit cohesion by Pendulum ≥ 0.7 J/cm</w:t>
      </w:r>
      <w:r w:rsidRPr="00386632">
        <w:rPr>
          <w:rFonts w:ascii="Trebuchet MS" w:eastAsiaTheme="minorHAnsi" w:hAnsi="Trebuchet MS" w:cstheme="minorBidi"/>
          <w:sz w:val="22"/>
          <w:szCs w:val="22"/>
          <w:vertAlign w:val="superscript"/>
          <w:lang w:eastAsia="en-US"/>
        </w:rPr>
        <w:t>2</w:t>
      </w:r>
      <w:r w:rsidR="00831ACB">
        <w:rPr>
          <w:rFonts w:ascii="Trebuchet MS" w:eastAsiaTheme="minorHAnsi" w:hAnsi="Trebuchet MS" w:cstheme="minorBidi"/>
          <w:sz w:val="22"/>
          <w:szCs w:val="22"/>
          <w:lang w:eastAsia="en-US"/>
        </w:rPr>
        <w:t>)</w:t>
      </w:r>
    </w:p>
    <w:p w14:paraId="2084E6CF" w14:textId="77777777" w:rsidR="006C1E33" w:rsidRPr="006C1E33" w:rsidRDefault="006C1E33" w:rsidP="003306F7">
      <w:pPr>
        <w:pStyle w:val="ListParagraph"/>
        <w:spacing w:after="120"/>
        <w:ind w:left="0"/>
        <w:jc w:val="both"/>
        <w:rPr>
          <w:rFonts w:ascii="Trebuchet MS" w:hAnsi="Trebuchet MS" w:cs="Arial"/>
          <w:sz w:val="22"/>
          <w:szCs w:val="22"/>
        </w:rPr>
      </w:pPr>
    </w:p>
    <w:p w14:paraId="3C9B11AD" w14:textId="0BE92085" w:rsidR="006C1E33" w:rsidRDefault="006C1E33" w:rsidP="00037D19">
      <w:pPr>
        <w:spacing w:after="160" w:line="259" w:lineRule="auto"/>
        <w:jc w:val="both"/>
        <w:rPr>
          <w:rFonts w:ascii="Trebuchet MS" w:eastAsiaTheme="minorHAnsi" w:hAnsi="Trebuchet MS" w:cstheme="minorBidi"/>
          <w:sz w:val="22"/>
          <w:szCs w:val="22"/>
          <w:lang w:eastAsia="en-US"/>
        </w:rPr>
      </w:pPr>
      <w:r w:rsidRPr="00B65A7C">
        <w:rPr>
          <w:rFonts w:ascii="Trebuchet MS" w:eastAsiaTheme="minorHAnsi" w:hAnsi="Trebuchet MS" w:cstheme="minorBidi"/>
          <w:sz w:val="22"/>
          <w:szCs w:val="22"/>
          <w:lang w:eastAsia="en-US"/>
        </w:rPr>
        <w:lastRenderedPageBreak/>
        <w:t>For more complete performance and classification information, suppliers’ Technical Data sheets should be referenced.</w:t>
      </w:r>
      <w:r w:rsidR="00653DF1" w:rsidRPr="00B65A7C">
        <w:rPr>
          <w:rFonts w:ascii="Trebuchet MS" w:eastAsiaTheme="minorHAnsi" w:hAnsi="Trebuchet MS" w:cstheme="minorBidi"/>
          <w:sz w:val="22"/>
          <w:szCs w:val="22"/>
          <w:lang w:eastAsia="en-US"/>
        </w:rPr>
        <w:t xml:space="preserve"> </w:t>
      </w:r>
      <w:r w:rsidRPr="00B65A7C">
        <w:rPr>
          <w:rFonts w:ascii="Trebuchet MS" w:eastAsiaTheme="minorHAnsi" w:hAnsi="Trebuchet MS" w:cstheme="minorBidi"/>
          <w:sz w:val="22"/>
          <w:szCs w:val="22"/>
          <w:lang w:eastAsia="en-US"/>
        </w:rPr>
        <w:t xml:space="preserve">Where emulsion samples are required, guidance should be sought from </w:t>
      </w:r>
      <w:r w:rsidR="00C0766C" w:rsidRPr="00B65A7C">
        <w:rPr>
          <w:rFonts w:ascii="Trebuchet MS" w:eastAsiaTheme="minorHAnsi" w:hAnsi="Trebuchet MS" w:cstheme="minorBidi"/>
          <w:sz w:val="22"/>
          <w:szCs w:val="22"/>
          <w:lang w:eastAsia="en-US"/>
        </w:rPr>
        <w:t xml:space="preserve">BS </w:t>
      </w:r>
      <w:r w:rsidRPr="00B65A7C">
        <w:rPr>
          <w:rFonts w:ascii="Trebuchet MS" w:eastAsiaTheme="minorHAnsi" w:hAnsi="Trebuchet MS" w:cstheme="minorBidi"/>
          <w:sz w:val="22"/>
          <w:szCs w:val="22"/>
          <w:lang w:eastAsia="en-US"/>
        </w:rPr>
        <w:t>EN 58</w:t>
      </w:r>
      <w:r w:rsidR="009C677D">
        <w:rPr>
          <w:rFonts w:ascii="Trebuchet MS" w:eastAsiaTheme="minorHAnsi" w:hAnsi="Trebuchet MS" w:cstheme="minorBidi"/>
          <w:sz w:val="22"/>
          <w:szCs w:val="22"/>
          <w:lang w:eastAsia="en-US"/>
        </w:rPr>
        <w:t xml:space="preserve"> </w:t>
      </w:r>
      <w:r w:rsidR="004D7F7E" w:rsidRPr="00B65A7C">
        <w:rPr>
          <w:rFonts w:ascii="Trebuchet MS" w:eastAsiaTheme="minorHAnsi" w:hAnsi="Trebuchet MS" w:cstheme="minorBidi"/>
          <w:sz w:val="22"/>
          <w:szCs w:val="22"/>
          <w:lang w:eastAsia="en-US"/>
        </w:rPr>
        <w:t>[3]</w:t>
      </w:r>
      <w:r w:rsidR="00B65A7C">
        <w:rPr>
          <w:rFonts w:ascii="Trebuchet MS" w:eastAsiaTheme="minorHAnsi" w:hAnsi="Trebuchet MS" w:cstheme="minorBidi"/>
          <w:sz w:val="22"/>
          <w:szCs w:val="22"/>
          <w:lang w:eastAsia="en-US"/>
        </w:rPr>
        <w:t>.</w:t>
      </w:r>
    </w:p>
    <w:p w14:paraId="4A9D23CB" w14:textId="77777777" w:rsidR="008E3B23" w:rsidRPr="00B65A7C" w:rsidRDefault="008E3B23" w:rsidP="00037D19">
      <w:pPr>
        <w:spacing w:after="160" w:line="259" w:lineRule="auto"/>
        <w:jc w:val="both"/>
        <w:rPr>
          <w:rFonts w:ascii="Trebuchet MS" w:eastAsiaTheme="minorHAnsi" w:hAnsi="Trebuchet MS" w:cstheme="minorBidi"/>
          <w:sz w:val="22"/>
          <w:szCs w:val="22"/>
          <w:lang w:eastAsia="en-US"/>
        </w:rPr>
      </w:pPr>
    </w:p>
    <w:p w14:paraId="5A4365D4" w14:textId="77777777" w:rsidR="006C1E33" w:rsidRPr="00B76D09" w:rsidRDefault="00343227" w:rsidP="00B76D09">
      <w:pPr>
        <w:spacing w:before="100" w:beforeAutospacing="1" w:after="100" w:afterAutospacing="1"/>
        <w:contextualSpacing/>
        <w:rPr>
          <w:rFonts w:ascii="Trebuchet MS" w:hAnsi="Trebuchet MS" w:cs="Arial"/>
          <w:b/>
          <w:sz w:val="22"/>
          <w:szCs w:val="22"/>
        </w:rPr>
      </w:pPr>
      <w:r w:rsidRPr="00B76D09">
        <w:rPr>
          <w:rFonts w:ascii="Trebuchet MS" w:hAnsi="Trebuchet MS" w:cs="Arial"/>
          <w:b/>
          <w:sz w:val="22"/>
          <w:szCs w:val="22"/>
        </w:rPr>
        <w:t xml:space="preserve">5. </w:t>
      </w:r>
      <w:r w:rsidR="006C1E33" w:rsidRPr="00B76D09">
        <w:rPr>
          <w:rFonts w:ascii="Trebuchet MS" w:hAnsi="Trebuchet MS" w:cs="Arial"/>
          <w:b/>
          <w:sz w:val="22"/>
          <w:szCs w:val="22"/>
        </w:rPr>
        <w:t>Aggregates</w:t>
      </w:r>
    </w:p>
    <w:p w14:paraId="66A659BE" w14:textId="23794739" w:rsidR="006C1E33" w:rsidRPr="00B65A7C" w:rsidRDefault="006C1E33" w:rsidP="00037D19">
      <w:pPr>
        <w:spacing w:after="160" w:line="259" w:lineRule="auto"/>
        <w:jc w:val="both"/>
        <w:rPr>
          <w:rFonts w:ascii="Trebuchet MS" w:eastAsiaTheme="minorHAnsi" w:hAnsi="Trebuchet MS" w:cstheme="minorBidi"/>
          <w:sz w:val="22"/>
          <w:szCs w:val="22"/>
          <w:lang w:eastAsia="en-US"/>
        </w:rPr>
      </w:pPr>
      <w:r w:rsidRPr="00B65A7C">
        <w:rPr>
          <w:rFonts w:ascii="Trebuchet MS" w:eastAsiaTheme="minorHAnsi" w:hAnsi="Trebuchet MS" w:cstheme="minorBidi"/>
          <w:sz w:val="22"/>
          <w:szCs w:val="22"/>
          <w:lang w:eastAsia="en-US"/>
        </w:rPr>
        <w:t>The cleanliness</w:t>
      </w:r>
      <w:r w:rsidR="00B67BB7" w:rsidRPr="00B65A7C">
        <w:rPr>
          <w:rFonts w:ascii="Trebuchet MS" w:eastAsiaTheme="minorHAnsi" w:hAnsi="Trebuchet MS" w:cstheme="minorBidi"/>
          <w:sz w:val="22"/>
          <w:szCs w:val="22"/>
          <w:lang w:eastAsia="en-US"/>
        </w:rPr>
        <w:t xml:space="preserve">, </w:t>
      </w:r>
      <w:r w:rsidR="00E40757" w:rsidRPr="00B65A7C">
        <w:rPr>
          <w:rFonts w:ascii="Trebuchet MS" w:eastAsiaTheme="minorHAnsi" w:hAnsi="Trebuchet MS" w:cstheme="minorBidi"/>
          <w:sz w:val="22"/>
          <w:szCs w:val="22"/>
          <w:lang w:eastAsia="en-US"/>
        </w:rPr>
        <w:t>dust content and physical and chemical</w:t>
      </w:r>
      <w:r w:rsidR="00B67BB7" w:rsidRPr="00B65A7C">
        <w:rPr>
          <w:rFonts w:ascii="Trebuchet MS" w:eastAsiaTheme="minorHAnsi" w:hAnsi="Trebuchet MS" w:cstheme="minorBidi"/>
          <w:sz w:val="22"/>
          <w:szCs w:val="22"/>
          <w:lang w:eastAsia="en-US"/>
        </w:rPr>
        <w:t xml:space="preserve"> properties</w:t>
      </w:r>
      <w:r w:rsidRPr="00B65A7C">
        <w:rPr>
          <w:rFonts w:ascii="Trebuchet MS" w:eastAsiaTheme="minorHAnsi" w:hAnsi="Trebuchet MS" w:cstheme="minorBidi"/>
          <w:sz w:val="22"/>
          <w:szCs w:val="22"/>
          <w:lang w:eastAsia="en-US"/>
        </w:rPr>
        <w:t xml:space="preserve"> </w:t>
      </w:r>
      <w:r w:rsidR="00E40757" w:rsidRPr="00B65A7C">
        <w:rPr>
          <w:rFonts w:ascii="Trebuchet MS" w:eastAsiaTheme="minorHAnsi" w:hAnsi="Trebuchet MS" w:cstheme="minorBidi"/>
          <w:sz w:val="22"/>
          <w:szCs w:val="22"/>
          <w:lang w:eastAsia="en-US"/>
        </w:rPr>
        <w:t xml:space="preserve">are </w:t>
      </w:r>
      <w:r w:rsidRPr="00B65A7C">
        <w:rPr>
          <w:rFonts w:ascii="Trebuchet MS" w:eastAsiaTheme="minorHAnsi" w:hAnsi="Trebuchet MS" w:cstheme="minorBidi"/>
          <w:sz w:val="22"/>
          <w:szCs w:val="22"/>
          <w:lang w:eastAsia="en-US"/>
        </w:rPr>
        <w:t xml:space="preserve">critical to the success of the process.  Excess dust on the aggregates can interfere with the adhesion of the binder to the aggregate.  For this </w:t>
      </w:r>
      <w:r w:rsidR="00653DF1" w:rsidRPr="00B65A7C">
        <w:rPr>
          <w:rFonts w:ascii="Trebuchet MS" w:eastAsiaTheme="minorHAnsi" w:hAnsi="Trebuchet MS" w:cstheme="minorBidi"/>
          <w:sz w:val="22"/>
          <w:szCs w:val="22"/>
          <w:lang w:eastAsia="en-US"/>
        </w:rPr>
        <w:t>reason,</w:t>
      </w:r>
      <w:r w:rsidRPr="00B65A7C">
        <w:rPr>
          <w:rFonts w:ascii="Trebuchet MS" w:eastAsiaTheme="minorHAnsi" w:hAnsi="Trebuchet MS" w:cstheme="minorBidi"/>
          <w:sz w:val="22"/>
          <w:szCs w:val="22"/>
          <w:lang w:eastAsia="en-US"/>
        </w:rPr>
        <w:t xml:space="preserve"> damp chippings are preferable to dry chippings.  Guidance for application and specification can be found in </w:t>
      </w:r>
      <w:r w:rsidR="00C0766C" w:rsidRPr="00B65A7C">
        <w:rPr>
          <w:rFonts w:ascii="Trebuchet MS" w:eastAsiaTheme="minorHAnsi" w:hAnsi="Trebuchet MS" w:cstheme="minorBidi"/>
          <w:sz w:val="22"/>
          <w:szCs w:val="22"/>
          <w:lang w:eastAsia="en-US"/>
        </w:rPr>
        <w:t xml:space="preserve">TRL </w:t>
      </w:r>
      <w:r w:rsidRPr="00B65A7C">
        <w:rPr>
          <w:rFonts w:ascii="Trebuchet MS" w:eastAsiaTheme="minorHAnsi" w:hAnsi="Trebuchet MS" w:cstheme="minorBidi"/>
          <w:sz w:val="22"/>
          <w:szCs w:val="22"/>
          <w:lang w:eastAsia="en-US"/>
        </w:rPr>
        <w:t>R</w:t>
      </w:r>
      <w:r w:rsidR="004D7F7E" w:rsidRPr="00B65A7C">
        <w:rPr>
          <w:rFonts w:ascii="Trebuchet MS" w:eastAsiaTheme="minorHAnsi" w:hAnsi="Trebuchet MS" w:cstheme="minorBidi"/>
          <w:sz w:val="22"/>
          <w:szCs w:val="22"/>
          <w:lang w:eastAsia="en-US"/>
        </w:rPr>
        <w:t xml:space="preserve">oad </w:t>
      </w:r>
      <w:r w:rsidRPr="00B65A7C">
        <w:rPr>
          <w:rFonts w:ascii="Trebuchet MS" w:eastAsiaTheme="minorHAnsi" w:hAnsi="Trebuchet MS" w:cstheme="minorBidi"/>
          <w:sz w:val="22"/>
          <w:szCs w:val="22"/>
          <w:lang w:eastAsia="en-US"/>
        </w:rPr>
        <w:t>N</w:t>
      </w:r>
      <w:r w:rsidR="004D7F7E" w:rsidRPr="00B65A7C">
        <w:rPr>
          <w:rFonts w:ascii="Trebuchet MS" w:eastAsiaTheme="minorHAnsi" w:hAnsi="Trebuchet MS" w:cstheme="minorBidi"/>
          <w:sz w:val="22"/>
          <w:szCs w:val="22"/>
          <w:lang w:eastAsia="en-US"/>
        </w:rPr>
        <w:t>ote</w:t>
      </w:r>
      <w:r w:rsidRPr="00B65A7C">
        <w:rPr>
          <w:rFonts w:ascii="Trebuchet MS" w:eastAsiaTheme="minorHAnsi" w:hAnsi="Trebuchet MS" w:cstheme="minorBidi"/>
          <w:sz w:val="22"/>
          <w:szCs w:val="22"/>
          <w:lang w:eastAsia="en-US"/>
        </w:rPr>
        <w:t xml:space="preserve"> 39</w:t>
      </w:r>
      <w:r w:rsidR="009C677D">
        <w:rPr>
          <w:rFonts w:ascii="Trebuchet MS" w:eastAsiaTheme="minorHAnsi" w:hAnsi="Trebuchet MS" w:cstheme="minorBidi"/>
          <w:sz w:val="22"/>
          <w:szCs w:val="22"/>
          <w:lang w:eastAsia="en-US"/>
        </w:rPr>
        <w:t xml:space="preserve"> </w:t>
      </w:r>
      <w:r w:rsidR="004D7F7E" w:rsidRPr="00B65A7C">
        <w:rPr>
          <w:rFonts w:ascii="Trebuchet MS" w:eastAsiaTheme="minorHAnsi" w:hAnsi="Trebuchet MS" w:cstheme="minorBidi"/>
          <w:sz w:val="22"/>
          <w:szCs w:val="22"/>
          <w:lang w:eastAsia="en-US"/>
        </w:rPr>
        <w:t>[2]</w:t>
      </w:r>
      <w:r w:rsidRPr="00B65A7C">
        <w:rPr>
          <w:rFonts w:ascii="Trebuchet MS" w:eastAsiaTheme="minorHAnsi" w:hAnsi="Trebuchet MS" w:cstheme="minorBidi"/>
          <w:sz w:val="22"/>
          <w:szCs w:val="22"/>
          <w:lang w:eastAsia="en-US"/>
        </w:rPr>
        <w:t xml:space="preserve"> and BS EN 13043</w:t>
      </w:r>
      <w:r w:rsidR="009C677D">
        <w:rPr>
          <w:rFonts w:ascii="Trebuchet MS" w:eastAsiaTheme="minorHAnsi" w:hAnsi="Trebuchet MS" w:cstheme="minorBidi"/>
          <w:sz w:val="22"/>
          <w:szCs w:val="22"/>
          <w:lang w:eastAsia="en-US"/>
        </w:rPr>
        <w:t xml:space="preserve"> </w:t>
      </w:r>
      <w:r w:rsidR="004D7F7E" w:rsidRPr="00B65A7C">
        <w:rPr>
          <w:rFonts w:ascii="Trebuchet MS" w:eastAsiaTheme="minorHAnsi" w:hAnsi="Trebuchet MS" w:cstheme="minorBidi"/>
          <w:sz w:val="22"/>
          <w:szCs w:val="22"/>
          <w:lang w:eastAsia="en-US"/>
        </w:rPr>
        <w:t>[4]</w:t>
      </w:r>
      <w:r w:rsidR="00B65A7C">
        <w:rPr>
          <w:rFonts w:ascii="Trebuchet MS" w:eastAsiaTheme="minorHAnsi" w:hAnsi="Trebuchet MS" w:cstheme="minorBidi"/>
          <w:sz w:val="22"/>
          <w:szCs w:val="22"/>
          <w:lang w:eastAsia="en-US"/>
        </w:rPr>
        <w:t>.</w:t>
      </w:r>
    </w:p>
    <w:p w14:paraId="0A16B5A4" w14:textId="77777777" w:rsidR="00B76D09" w:rsidRPr="006C1E33" w:rsidRDefault="00B76D09" w:rsidP="00B76D09">
      <w:pPr>
        <w:ind w:hanging="11"/>
        <w:rPr>
          <w:rFonts w:ascii="Trebuchet MS" w:hAnsi="Trebuchet MS" w:cs="Arial"/>
          <w:sz w:val="22"/>
          <w:szCs w:val="22"/>
          <w:lang w:eastAsia="zh-CN"/>
        </w:rPr>
      </w:pPr>
    </w:p>
    <w:p w14:paraId="16CDC52A" w14:textId="77777777" w:rsidR="006C1E33" w:rsidRPr="006C1E33" w:rsidRDefault="00343227" w:rsidP="00933FB4">
      <w:pPr>
        <w:ind w:left="720" w:hanging="720"/>
        <w:rPr>
          <w:rFonts w:ascii="Trebuchet MS" w:hAnsi="Trebuchet MS" w:cs="Arial"/>
          <w:b/>
          <w:bCs/>
          <w:sz w:val="22"/>
          <w:szCs w:val="22"/>
        </w:rPr>
      </w:pPr>
      <w:r>
        <w:rPr>
          <w:rFonts w:ascii="Trebuchet MS" w:hAnsi="Trebuchet MS" w:cs="Arial"/>
          <w:b/>
          <w:bCs/>
          <w:sz w:val="22"/>
          <w:szCs w:val="22"/>
        </w:rPr>
        <w:t xml:space="preserve">6. </w:t>
      </w:r>
      <w:r w:rsidR="006C1E33" w:rsidRPr="006C1E33">
        <w:rPr>
          <w:rFonts w:ascii="Trebuchet MS" w:hAnsi="Trebuchet MS" w:cs="Arial"/>
          <w:b/>
          <w:bCs/>
          <w:sz w:val="22"/>
          <w:szCs w:val="22"/>
        </w:rPr>
        <w:t>Application</w:t>
      </w:r>
    </w:p>
    <w:p w14:paraId="340BAA33" w14:textId="12D867D8" w:rsidR="006C1E33" w:rsidRDefault="006C1E33" w:rsidP="00037D19">
      <w:pPr>
        <w:spacing w:after="160" w:line="259" w:lineRule="auto"/>
        <w:jc w:val="both"/>
        <w:rPr>
          <w:rFonts w:ascii="Trebuchet MS" w:eastAsiaTheme="minorHAnsi" w:hAnsi="Trebuchet MS" w:cstheme="minorBidi"/>
          <w:sz w:val="22"/>
          <w:szCs w:val="22"/>
          <w:lang w:eastAsia="en-US"/>
        </w:rPr>
      </w:pPr>
      <w:r w:rsidRPr="00B65A7C">
        <w:rPr>
          <w:rFonts w:ascii="Trebuchet MS" w:eastAsiaTheme="minorHAnsi" w:hAnsi="Trebuchet MS" w:cstheme="minorBidi"/>
          <w:sz w:val="22"/>
          <w:szCs w:val="22"/>
          <w:lang w:eastAsia="en-US"/>
        </w:rPr>
        <w:t>Surface dressing requirements should be referenced</w:t>
      </w:r>
      <w:r w:rsidR="00950766" w:rsidRPr="00B65A7C">
        <w:rPr>
          <w:rFonts w:ascii="Trebuchet MS" w:eastAsiaTheme="minorHAnsi" w:hAnsi="Trebuchet MS" w:cstheme="minorBidi"/>
          <w:sz w:val="22"/>
          <w:szCs w:val="22"/>
          <w:lang w:eastAsia="en-US"/>
        </w:rPr>
        <w:t xml:space="preserve"> against</w:t>
      </w:r>
      <w:r w:rsidR="00C0766C" w:rsidRPr="00B65A7C">
        <w:rPr>
          <w:rFonts w:ascii="Trebuchet MS" w:eastAsiaTheme="minorHAnsi" w:hAnsi="Trebuchet MS" w:cstheme="minorBidi"/>
          <w:sz w:val="22"/>
          <w:szCs w:val="22"/>
          <w:lang w:eastAsia="en-US"/>
        </w:rPr>
        <w:t xml:space="preserve"> BS</w:t>
      </w:r>
      <w:r w:rsidR="00950766" w:rsidRPr="00B65A7C">
        <w:rPr>
          <w:rFonts w:ascii="Trebuchet MS" w:eastAsiaTheme="minorHAnsi" w:hAnsi="Trebuchet MS" w:cstheme="minorBidi"/>
          <w:sz w:val="22"/>
          <w:szCs w:val="22"/>
          <w:lang w:eastAsia="en-US"/>
        </w:rPr>
        <w:t xml:space="preserve"> EN</w:t>
      </w:r>
      <w:r w:rsidR="00C0766C" w:rsidRPr="00B65A7C">
        <w:rPr>
          <w:rFonts w:ascii="Trebuchet MS" w:eastAsiaTheme="minorHAnsi" w:hAnsi="Trebuchet MS" w:cstheme="minorBidi"/>
          <w:sz w:val="22"/>
          <w:szCs w:val="22"/>
          <w:lang w:eastAsia="en-US"/>
        </w:rPr>
        <w:t xml:space="preserve"> </w:t>
      </w:r>
      <w:r w:rsidR="00950766" w:rsidRPr="00B65A7C">
        <w:rPr>
          <w:rFonts w:ascii="Trebuchet MS" w:eastAsiaTheme="minorHAnsi" w:hAnsi="Trebuchet MS" w:cstheme="minorBidi"/>
          <w:sz w:val="22"/>
          <w:szCs w:val="22"/>
          <w:lang w:eastAsia="en-US"/>
        </w:rPr>
        <w:t>12271</w:t>
      </w:r>
      <w:r w:rsidR="009C677D">
        <w:rPr>
          <w:rFonts w:ascii="Trebuchet MS" w:eastAsiaTheme="minorHAnsi" w:hAnsi="Trebuchet MS" w:cstheme="minorBidi"/>
          <w:sz w:val="22"/>
          <w:szCs w:val="22"/>
          <w:lang w:eastAsia="en-US"/>
        </w:rPr>
        <w:t xml:space="preserve"> </w:t>
      </w:r>
      <w:r w:rsidR="00950766" w:rsidRPr="00B65A7C">
        <w:rPr>
          <w:rFonts w:ascii="Trebuchet MS" w:eastAsiaTheme="minorHAnsi" w:hAnsi="Trebuchet MS" w:cstheme="minorBidi"/>
          <w:sz w:val="22"/>
          <w:szCs w:val="22"/>
          <w:lang w:eastAsia="en-US"/>
        </w:rPr>
        <w:t>[5]</w:t>
      </w:r>
      <w:r w:rsidRPr="00B65A7C">
        <w:rPr>
          <w:rFonts w:ascii="Trebuchet MS" w:eastAsiaTheme="minorHAnsi" w:hAnsi="Trebuchet MS" w:cstheme="minorBidi"/>
          <w:sz w:val="22"/>
          <w:szCs w:val="22"/>
          <w:lang w:eastAsia="en-US"/>
        </w:rPr>
        <w:t>.</w:t>
      </w:r>
      <w:r w:rsidR="00653DF1" w:rsidRPr="00B65A7C">
        <w:rPr>
          <w:rFonts w:ascii="Trebuchet MS" w:eastAsiaTheme="minorHAnsi" w:hAnsi="Trebuchet MS" w:cstheme="minorBidi"/>
          <w:sz w:val="22"/>
          <w:szCs w:val="22"/>
          <w:lang w:eastAsia="en-US"/>
        </w:rPr>
        <w:t xml:space="preserve"> </w:t>
      </w:r>
      <w:r w:rsidRPr="00B65A7C">
        <w:rPr>
          <w:rFonts w:ascii="Trebuchet MS" w:eastAsiaTheme="minorHAnsi" w:hAnsi="Trebuchet MS" w:cstheme="minorBidi"/>
          <w:sz w:val="22"/>
          <w:szCs w:val="22"/>
          <w:lang w:eastAsia="en-US"/>
        </w:rPr>
        <w:t>Critical controls should be on even and accurate application of the emulsion to the design</w:t>
      </w:r>
      <w:r w:rsidR="00B76D09" w:rsidRPr="00B65A7C">
        <w:rPr>
          <w:rFonts w:ascii="Trebuchet MS" w:eastAsiaTheme="minorHAnsi" w:hAnsi="Trebuchet MS" w:cstheme="minorBidi"/>
          <w:sz w:val="22"/>
          <w:szCs w:val="22"/>
          <w:lang w:eastAsia="en-US"/>
        </w:rPr>
        <w:t xml:space="preserve"> </w:t>
      </w:r>
      <w:r w:rsidRPr="00B65A7C">
        <w:rPr>
          <w:rFonts w:ascii="Trebuchet MS" w:eastAsiaTheme="minorHAnsi" w:hAnsi="Trebuchet MS" w:cstheme="minorBidi"/>
          <w:sz w:val="22"/>
          <w:szCs w:val="22"/>
          <w:lang w:eastAsia="en-US"/>
        </w:rPr>
        <w:t xml:space="preserve">levels, accuracy of application of the </w:t>
      </w:r>
      <w:r w:rsidR="00653DF1" w:rsidRPr="00B65A7C">
        <w:rPr>
          <w:rFonts w:ascii="Trebuchet MS" w:eastAsiaTheme="minorHAnsi" w:hAnsi="Trebuchet MS" w:cstheme="minorBidi"/>
          <w:sz w:val="22"/>
          <w:szCs w:val="22"/>
          <w:lang w:eastAsia="en-US"/>
        </w:rPr>
        <w:t>chippings,</w:t>
      </w:r>
      <w:r w:rsidRPr="00B65A7C">
        <w:rPr>
          <w:rFonts w:ascii="Trebuchet MS" w:eastAsiaTheme="minorHAnsi" w:hAnsi="Trebuchet MS" w:cstheme="minorBidi"/>
          <w:sz w:val="22"/>
          <w:szCs w:val="22"/>
          <w:lang w:eastAsia="en-US"/>
        </w:rPr>
        <w:t xml:space="preserve"> effective rolling and subsequent traffic control.</w:t>
      </w:r>
      <w:r w:rsidR="00653DF1" w:rsidRPr="00B65A7C">
        <w:rPr>
          <w:rFonts w:ascii="Trebuchet MS" w:eastAsiaTheme="minorHAnsi" w:hAnsi="Trebuchet MS" w:cstheme="minorBidi"/>
          <w:sz w:val="22"/>
          <w:szCs w:val="22"/>
          <w:lang w:eastAsia="en-US"/>
        </w:rPr>
        <w:t xml:space="preserve"> </w:t>
      </w:r>
      <w:r w:rsidRPr="00B65A7C">
        <w:rPr>
          <w:rFonts w:ascii="Trebuchet MS" w:eastAsiaTheme="minorHAnsi" w:hAnsi="Trebuchet MS" w:cstheme="minorBidi"/>
          <w:sz w:val="22"/>
          <w:szCs w:val="22"/>
          <w:lang w:eastAsia="en-US"/>
        </w:rPr>
        <w:t>Continued after</w:t>
      </w:r>
      <w:r w:rsidR="0007201E" w:rsidRPr="00B65A7C">
        <w:rPr>
          <w:rFonts w:ascii="Trebuchet MS" w:eastAsiaTheme="minorHAnsi" w:hAnsi="Trebuchet MS" w:cstheme="minorBidi"/>
          <w:sz w:val="22"/>
          <w:szCs w:val="22"/>
          <w:lang w:eastAsia="en-US"/>
        </w:rPr>
        <w:t>-</w:t>
      </w:r>
      <w:r w:rsidRPr="00B65A7C">
        <w:rPr>
          <w:rFonts w:ascii="Trebuchet MS" w:eastAsiaTheme="minorHAnsi" w:hAnsi="Trebuchet MS" w:cstheme="minorBidi"/>
          <w:sz w:val="22"/>
          <w:szCs w:val="22"/>
          <w:lang w:eastAsia="en-US"/>
        </w:rPr>
        <w:t xml:space="preserve">care is essential for the success of the </w:t>
      </w:r>
      <w:r w:rsidR="00343227" w:rsidRPr="00B65A7C">
        <w:rPr>
          <w:rFonts w:ascii="Trebuchet MS" w:eastAsiaTheme="minorHAnsi" w:hAnsi="Trebuchet MS" w:cstheme="minorBidi"/>
          <w:sz w:val="22"/>
          <w:szCs w:val="22"/>
          <w:lang w:eastAsia="en-US"/>
        </w:rPr>
        <w:t xml:space="preserve">surface dressing </w:t>
      </w:r>
      <w:r w:rsidRPr="00B65A7C">
        <w:rPr>
          <w:rFonts w:ascii="Trebuchet MS" w:eastAsiaTheme="minorHAnsi" w:hAnsi="Trebuchet MS" w:cstheme="minorBidi"/>
          <w:sz w:val="22"/>
          <w:szCs w:val="22"/>
          <w:lang w:eastAsia="en-US"/>
        </w:rPr>
        <w:t>process.</w:t>
      </w:r>
    </w:p>
    <w:p w14:paraId="5A1551D6" w14:textId="77777777" w:rsidR="009771E9" w:rsidRPr="00B65A7C" w:rsidRDefault="009771E9" w:rsidP="00037D19">
      <w:pPr>
        <w:spacing w:after="160" w:line="259" w:lineRule="auto"/>
        <w:jc w:val="both"/>
        <w:rPr>
          <w:rFonts w:ascii="Trebuchet MS" w:eastAsiaTheme="minorHAnsi" w:hAnsi="Trebuchet MS" w:cstheme="minorBidi"/>
          <w:sz w:val="22"/>
          <w:szCs w:val="22"/>
          <w:lang w:eastAsia="en-US"/>
        </w:rPr>
      </w:pPr>
    </w:p>
    <w:p w14:paraId="12C641C3" w14:textId="77777777" w:rsidR="009771E9" w:rsidRDefault="009771E9" w:rsidP="009771E9">
      <w:pPr>
        <w:spacing w:before="100" w:beforeAutospacing="1" w:after="100" w:afterAutospacing="1"/>
        <w:contextualSpacing/>
        <w:rPr>
          <w:rFonts w:ascii="Trebuchet MS" w:hAnsi="Trebuchet MS" w:cs="Arial"/>
          <w:b/>
          <w:sz w:val="22"/>
          <w:szCs w:val="22"/>
        </w:rPr>
      </w:pPr>
      <w:bookmarkStart w:id="4" w:name="After_care"/>
      <w:bookmarkEnd w:id="4"/>
      <w:r>
        <w:rPr>
          <w:rFonts w:ascii="Trebuchet MS" w:hAnsi="Trebuchet MS" w:cs="Arial"/>
          <w:b/>
          <w:sz w:val="22"/>
          <w:szCs w:val="22"/>
        </w:rPr>
        <w:t>7</w:t>
      </w:r>
      <w:r w:rsidRPr="009771E9">
        <w:rPr>
          <w:rFonts w:ascii="Trebuchet MS" w:hAnsi="Trebuchet MS" w:cs="Arial"/>
          <w:b/>
          <w:sz w:val="22"/>
          <w:szCs w:val="22"/>
        </w:rPr>
        <w:t>. Encapsulation</w:t>
      </w:r>
    </w:p>
    <w:p w14:paraId="6963DCAD" w14:textId="76F56A00" w:rsidR="009771E9" w:rsidRPr="009771E9" w:rsidRDefault="009771E9" w:rsidP="009771E9">
      <w:pPr>
        <w:spacing w:after="160" w:line="259" w:lineRule="auto"/>
        <w:jc w:val="both"/>
        <w:rPr>
          <w:rFonts w:ascii="Trebuchet MS" w:eastAsiaTheme="minorHAnsi" w:hAnsi="Trebuchet MS" w:cstheme="minorBidi"/>
          <w:sz w:val="22"/>
          <w:szCs w:val="22"/>
          <w:lang w:eastAsia="en-US"/>
        </w:rPr>
      </w:pPr>
      <w:r w:rsidRPr="009771E9">
        <w:rPr>
          <w:rFonts w:ascii="Trebuchet MS" w:eastAsiaTheme="minorHAnsi" w:hAnsi="Trebuchet MS" w:cstheme="minorBidi"/>
          <w:sz w:val="22"/>
          <w:szCs w:val="22"/>
          <w:lang w:eastAsia="en-US"/>
        </w:rPr>
        <w:t xml:space="preserve">Encapsulation </w:t>
      </w:r>
      <w:r w:rsidRPr="009771E9">
        <w:rPr>
          <w:rFonts w:ascii="Trebuchet MS" w:eastAsiaTheme="minorHAnsi" w:hAnsi="Trebuchet MS" w:cstheme="minorBidi"/>
          <w:sz w:val="22"/>
          <w:szCs w:val="22"/>
          <w:lang w:eastAsia="en-US"/>
        </w:rPr>
        <w:t xml:space="preserve">enables Surface Dressing chippings to be </w:t>
      </w:r>
      <w:r w:rsidRPr="009771E9">
        <w:rPr>
          <w:rFonts w:ascii="Trebuchet MS" w:eastAsiaTheme="minorHAnsi" w:hAnsi="Trebuchet MS" w:cstheme="minorBidi"/>
          <w:sz w:val="22"/>
          <w:szCs w:val="22"/>
          <w:lang w:eastAsia="en-US"/>
        </w:rPr>
        <w:t xml:space="preserve">locked </w:t>
      </w:r>
      <w:r w:rsidRPr="009771E9">
        <w:rPr>
          <w:rFonts w:ascii="Trebuchet MS" w:eastAsiaTheme="minorHAnsi" w:hAnsi="Trebuchet MS" w:cstheme="minorBidi"/>
          <w:sz w:val="22"/>
          <w:szCs w:val="22"/>
          <w:lang w:eastAsia="en-US"/>
        </w:rPr>
        <w:t xml:space="preserve">into the surface, resulting in a </w:t>
      </w:r>
      <w:r w:rsidRPr="009771E9">
        <w:rPr>
          <w:rFonts w:ascii="Trebuchet MS" w:eastAsiaTheme="minorHAnsi" w:hAnsi="Trebuchet MS" w:cstheme="minorBidi"/>
          <w:sz w:val="22"/>
          <w:szCs w:val="22"/>
          <w:lang w:eastAsia="en-US"/>
        </w:rPr>
        <w:t xml:space="preserve">safer drive, especially for cyclists and motorcyclists. it also gives an aesthetic appearance </w:t>
      </w:r>
      <w:r w:rsidRPr="009771E9">
        <w:rPr>
          <w:rFonts w:ascii="Trebuchet MS" w:eastAsiaTheme="minorHAnsi" w:hAnsi="Trebuchet MS" w:cstheme="minorBidi"/>
          <w:sz w:val="22"/>
          <w:szCs w:val="22"/>
          <w:lang w:eastAsia="en-US"/>
        </w:rPr>
        <w:t xml:space="preserve">to the road surface and can enable the carriageway to be trafficked </w:t>
      </w:r>
      <w:r w:rsidRPr="009771E9">
        <w:rPr>
          <w:rFonts w:ascii="Trebuchet MS" w:eastAsiaTheme="minorHAnsi" w:hAnsi="Trebuchet MS" w:cstheme="minorBidi"/>
          <w:sz w:val="22"/>
          <w:szCs w:val="22"/>
          <w:lang w:eastAsia="en-US"/>
        </w:rPr>
        <w:t xml:space="preserve">quickly </w:t>
      </w:r>
      <w:r w:rsidRPr="009771E9">
        <w:rPr>
          <w:rFonts w:ascii="Trebuchet MS" w:eastAsiaTheme="minorHAnsi" w:hAnsi="Trebuchet MS" w:cstheme="minorBidi"/>
          <w:sz w:val="22"/>
          <w:szCs w:val="22"/>
          <w:lang w:eastAsia="en-US"/>
        </w:rPr>
        <w:t>following application.</w:t>
      </w:r>
    </w:p>
    <w:p w14:paraId="5F9045BA" w14:textId="77777777" w:rsidR="009771E9" w:rsidRPr="009771E9" w:rsidRDefault="009771E9" w:rsidP="009771E9">
      <w:pPr>
        <w:spacing w:before="100" w:beforeAutospacing="1" w:after="100" w:afterAutospacing="1"/>
        <w:contextualSpacing/>
        <w:rPr>
          <w:rFonts w:ascii="Trebuchet MS" w:hAnsi="Trebuchet MS" w:cs="Arial"/>
          <w:b/>
          <w:sz w:val="22"/>
          <w:szCs w:val="22"/>
        </w:rPr>
      </w:pPr>
    </w:p>
    <w:p w14:paraId="3E8D3667" w14:textId="77777777" w:rsidR="000D48E6" w:rsidRDefault="000D48E6" w:rsidP="00933FB4">
      <w:pPr>
        <w:spacing w:before="100" w:beforeAutospacing="1" w:after="100" w:afterAutospacing="1"/>
        <w:contextualSpacing/>
        <w:rPr>
          <w:rFonts w:ascii="Trebuchet MS" w:hAnsi="Trebuchet MS" w:cs="Arial"/>
          <w:b/>
          <w:sz w:val="22"/>
          <w:szCs w:val="22"/>
        </w:rPr>
      </w:pPr>
    </w:p>
    <w:p w14:paraId="3AFA70D1" w14:textId="0D8C6A89" w:rsidR="000575D9" w:rsidRPr="000575D9" w:rsidRDefault="009771E9" w:rsidP="00933FB4">
      <w:pPr>
        <w:spacing w:before="100" w:beforeAutospacing="1" w:after="100" w:afterAutospacing="1"/>
        <w:contextualSpacing/>
        <w:rPr>
          <w:rFonts w:ascii="Trebuchet MS" w:hAnsi="Trebuchet MS" w:cs="Arial"/>
          <w:b/>
          <w:color w:val="FF0000"/>
          <w:sz w:val="22"/>
          <w:szCs w:val="22"/>
        </w:rPr>
      </w:pPr>
      <w:r>
        <w:rPr>
          <w:rFonts w:ascii="Trebuchet MS" w:hAnsi="Trebuchet MS" w:cs="Arial"/>
          <w:b/>
          <w:sz w:val="22"/>
          <w:szCs w:val="22"/>
        </w:rPr>
        <w:t>8</w:t>
      </w:r>
      <w:r w:rsidR="000D48E6">
        <w:rPr>
          <w:rFonts w:ascii="Trebuchet MS" w:hAnsi="Trebuchet MS" w:cs="Arial"/>
          <w:b/>
          <w:sz w:val="22"/>
          <w:szCs w:val="22"/>
        </w:rPr>
        <w:t>.</w:t>
      </w:r>
      <w:r w:rsidR="00034669" w:rsidRPr="002C56F0">
        <w:rPr>
          <w:rFonts w:ascii="Trebuchet MS" w:hAnsi="Trebuchet MS" w:cs="Arial"/>
          <w:b/>
          <w:sz w:val="22"/>
          <w:szCs w:val="22"/>
        </w:rPr>
        <w:t xml:space="preserve"> </w:t>
      </w:r>
      <w:r w:rsidR="000575D9" w:rsidRPr="00235B18">
        <w:rPr>
          <w:rFonts w:ascii="Trebuchet MS" w:hAnsi="Trebuchet MS" w:cs="Arial"/>
          <w:b/>
          <w:sz w:val="22"/>
          <w:szCs w:val="22"/>
        </w:rPr>
        <w:t xml:space="preserve">UKCA/CE marking  </w:t>
      </w:r>
    </w:p>
    <w:p w14:paraId="1C8C86E2" w14:textId="77777777" w:rsidR="00C67C3E" w:rsidRDefault="00C67C3E" w:rsidP="00C67C3E">
      <w:pPr>
        <w:spacing w:after="160" w:line="259" w:lineRule="auto"/>
        <w:jc w:val="both"/>
        <w:rPr>
          <w:rFonts w:ascii="Trebuchet MS" w:eastAsiaTheme="minorHAnsi" w:hAnsi="Trebuchet MS" w:cstheme="minorBidi"/>
          <w:sz w:val="22"/>
          <w:szCs w:val="22"/>
          <w:lang w:eastAsia="en-US"/>
        </w:rPr>
      </w:pPr>
      <w:r w:rsidRPr="00C67C3E">
        <w:rPr>
          <w:rFonts w:ascii="Trebuchet MS" w:eastAsiaTheme="minorHAnsi" w:hAnsi="Trebuchet MS" w:cstheme="minorBidi"/>
          <w:sz w:val="22"/>
          <w:szCs w:val="22"/>
          <w:lang w:eastAsia="en-US"/>
        </w:rPr>
        <w:t xml:space="preserve">At the end of June 2013, the Construction Products Regulation (CPR) was fully implemented in all EU member states. Since then, Construction products covered by a harmonised European standard (EN) have a legal requirement to be CE marked </w:t>
      </w:r>
      <w:proofErr w:type="gramStart"/>
      <w:r w:rsidRPr="00C67C3E">
        <w:rPr>
          <w:rFonts w:ascii="Trebuchet MS" w:eastAsiaTheme="minorHAnsi" w:hAnsi="Trebuchet MS" w:cstheme="minorBidi"/>
          <w:sz w:val="22"/>
          <w:szCs w:val="22"/>
          <w:lang w:eastAsia="en-US"/>
        </w:rPr>
        <w:t>in order to</w:t>
      </w:r>
      <w:proofErr w:type="gramEnd"/>
      <w:r w:rsidRPr="00C67C3E">
        <w:rPr>
          <w:rFonts w:ascii="Trebuchet MS" w:eastAsiaTheme="minorHAnsi" w:hAnsi="Trebuchet MS" w:cstheme="minorBidi"/>
          <w:sz w:val="22"/>
          <w:szCs w:val="22"/>
          <w:lang w:eastAsia="en-US"/>
        </w:rPr>
        <w:t xml:space="preserve"> place them on the European market. The UK withdrew from the European Union in January 2020 and in January 2021 introduced its own UKCA mark. A transition period for implementation of the UKCA mark was introduced but this period has been extended indefinitely meaning that both CE and UKCA Marking can continue to be used.</w:t>
      </w:r>
    </w:p>
    <w:p w14:paraId="3F5FA696" w14:textId="77777777" w:rsidR="00A845F6" w:rsidRDefault="00A845F6" w:rsidP="00C67C3E">
      <w:pPr>
        <w:spacing w:after="160" w:line="259" w:lineRule="auto"/>
        <w:jc w:val="both"/>
        <w:rPr>
          <w:rFonts w:ascii="Trebuchet MS" w:eastAsiaTheme="minorHAnsi" w:hAnsi="Trebuchet MS" w:cstheme="minorBidi"/>
          <w:sz w:val="22"/>
          <w:szCs w:val="22"/>
          <w:lang w:eastAsia="en-US"/>
        </w:rPr>
      </w:pPr>
    </w:p>
    <w:p w14:paraId="0228D17A" w14:textId="77777777" w:rsidR="00AD071B" w:rsidRPr="00685A5A" w:rsidRDefault="00AD071B" w:rsidP="00933FB4">
      <w:pPr>
        <w:spacing w:before="100" w:beforeAutospacing="1" w:after="100" w:afterAutospacing="1"/>
        <w:contextualSpacing/>
        <w:rPr>
          <w:rFonts w:ascii="Trebuchet MS" w:hAnsi="Trebuchet MS" w:cs="Arial"/>
          <w:b/>
          <w:bCs/>
          <w:i/>
          <w:sz w:val="22"/>
          <w:szCs w:val="22"/>
        </w:rPr>
      </w:pPr>
      <w:r w:rsidRPr="00685A5A">
        <w:rPr>
          <w:rFonts w:ascii="Trebuchet MS" w:hAnsi="Trebuchet MS" w:cs="Arial"/>
          <w:b/>
          <w:bCs/>
          <w:i/>
          <w:sz w:val="22"/>
          <w:szCs w:val="22"/>
        </w:rPr>
        <w:t>References</w:t>
      </w:r>
    </w:p>
    <w:p w14:paraId="72F8DCE1" w14:textId="77777777" w:rsidR="00DA0805" w:rsidRPr="00D81831" w:rsidRDefault="00AD071B" w:rsidP="00037D19">
      <w:pPr>
        <w:jc w:val="both"/>
        <w:rPr>
          <w:rFonts w:ascii="Trebuchet MS" w:hAnsi="Trebuchet MS"/>
          <w:i/>
          <w:sz w:val="22"/>
          <w:szCs w:val="22"/>
        </w:rPr>
      </w:pPr>
      <w:r w:rsidRPr="00685A5A">
        <w:rPr>
          <w:rFonts w:ascii="Trebuchet MS" w:hAnsi="Trebuchet MS"/>
          <w:i/>
          <w:sz w:val="22"/>
          <w:szCs w:val="22"/>
        </w:rPr>
        <w:t>[1]</w:t>
      </w:r>
      <w:r w:rsidR="00DA0805" w:rsidRPr="00DA0805">
        <w:rPr>
          <w:rFonts w:ascii="Trebuchet MS" w:hAnsi="Trebuchet MS"/>
          <w:i/>
          <w:sz w:val="22"/>
          <w:szCs w:val="22"/>
        </w:rPr>
        <w:t xml:space="preserve"> </w:t>
      </w:r>
      <w:r w:rsidR="00DA0805" w:rsidRPr="00D81831">
        <w:rPr>
          <w:rFonts w:ascii="Trebuchet MS" w:hAnsi="Trebuchet MS"/>
          <w:i/>
          <w:sz w:val="22"/>
          <w:szCs w:val="22"/>
        </w:rPr>
        <w:t>BS</w:t>
      </w:r>
      <w:r w:rsidR="00C0766C">
        <w:rPr>
          <w:rFonts w:ascii="Trebuchet MS" w:hAnsi="Trebuchet MS"/>
          <w:i/>
          <w:sz w:val="22"/>
          <w:szCs w:val="22"/>
        </w:rPr>
        <w:t xml:space="preserve"> </w:t>
      </w:r>
      <w:r w:rsidR="00DA0805" w:rsidRPr="00D81831">
        <w:rPr>
          <w:rFonts w:ascii="Trebuchet MS" w:hAnsi="Trebuchet MS"/>
          <w:i/>
          <w:sz w:val="22"/>
          <w:szCs w:val="22"/>
        </w:rPr>
        <w:t>EN</w:t>
      </w:r>
      <w:r w:rsidR="00C0766C">
        <w:rPr>
          <w:rFonts w:ascii="Trebuchet MS" w:hAnsi="Trebuchet MS"/>
          <w:i/>
          <w:sz w:val="22"/>
          <w:szCs w:val="22"/>
        </w:rPr>
        <w:t xml:space="preserve"> </w:t>
      </w:r>
      <w:r w:rsidR="00DA0805" w:rsidRPr="00D81831">
        <w:rPr>
          <w:rFonts w:ascii="Trebuchet MS" w:hAnsi="Trebuchet MS"/>
          <w:i/>
          <w:sz w:val="22"/>
          <w:szCs w:val="22"/>
        </w:rPr>
        <w:t>13808:</w:t>
      </w:r>
      <w:r w:rsidR="00126870" w:rsidRPr="00D81831">
        <w:rPr>
          <w:rFonts w:ascii="Trebuchet MS" w:hAnsi="Trebuchet MS"/>
          <w:i/>
          <w:sz w:val="22"/>
          <w:szCs w:val="22"/>
        </w:rPr>
        <w:t>20</w:t>
      </w:r>
      <w:r w:rsidR="00126870">
        <w:rPr>
          <w:rFonts w:ascii="Trebuchet MS" w:hAnsi="Trebuchet MS"/>
          <w:i/>
          <w:sz w:val="22"/>
          <w:szCs w:val="22"/>
        </w:rPr>
        <w:t>13</w:t>
      </w:r>
      <w:r w:rsidR="00126870" w:rsidRPr="00D81831">
        <w:rPr>
          <w:rFonts w:ascii="Trebuchet MS" w:hAnsi="Trebuchet MS"/>
          <w:i/>
          <w:sz w:val="22"/>
          <w:szCs w:val="22"/>
        </w:rPr>
        <w:t xml:space="preserve"> </w:t>
      </w:r>
      <w:r w:rsidR="00DA0805" w:rsidRPr="00D81831">
        <w:rPr>
          <w:rFonts w:ascii="Trebuchet MS" w:hAnsi="Trebuchet MS"/>
          <w:i/>
          <w:sz w:val="22"/>
          <w:szCs w:val="22"/>
        </w:rPr>
        <w:t>Bitumen and bituminous binders – Framework for specifying cationic bituminous emulsions</w:t>
      </w:r>
    </w:p>
    <w:p w14:paraId="503EA059" w14:textId="77777777" w:rsidR="00DA0805" w:rsidRPr="00D81831" w:rsidRDefault="00DA0805" w:rsidP="00037D19">
      <w:pPr>
        <w:jc w:val="both"/>
        <w:rPr>
          <w:rFonts w:ascii="Trebuchet MS" w:hAnsi="Trebuchet MS"/>
          <w:i/>
          <w:sz w:val="22"/>
          <w:szCs w:val="22"/>
        </w:rPr>
      </w:pPr>
      <w:r w:rsidRPr="00D81831">
        <w:rPr>
          <w:rFonts w:ascii="Trebuchet MS" w:hAnsi="Trebuchet MS"/>
          <w:i/>
          <w:sz w:val="22"/>
          <w:szCs w:val="22"/>
        </w:rPr>
        <w:t xml:space="preserve">[2] </w:t>
      </w:r>
      <w:r w:rsidR="00C60A05">
        <w:rPr>
          <w:rFonts w:ascii="Trebuchet MS" w:hAnsi="Trebuchet MS"/>
          <w:i/>
          <w:sz w:val="22"/>
          <w:szCs w:val="22"/>
        </w:rPr>
        <w:t>Road Note 39</w:t>
      </w:r>
      <w:r w:rsidR="00C60A05" w:rsidRPr="00C60A05">
        <w:rPr>
          <w:rFonts w:ascii="Trebuchet MS" w:hAnsi="Trebuchet MS" w:cs="Arial"/>
          <w:bCs/>
          <w:i/>
          <w:sz w:val="22"/>
        </w:rPr>
        <w:t>: Design Guide for Road Surface Dressing – pub</w:t>
      </w:r>
      <w:r w:rsidR="00C60A05">
        <w:rPr>
          <w:rFonts w:ascii="Trebuchet MS" w:hAnsi="Trebuchet MS" w:cs="Arial"/>
          <w:bCs/>
          <w:i/>
          <w:sz w:val="22"/>
        </w:rPr>
        <w:t>lished</w:t>
      </w:r>
      <w:r w:rsidR="00C60A05" w:rsidRPr="00C60A05">
        <w:rPr>
          <w:rFonts w:ascii="Trebuchet MS" w:hAnsi="Trebuchet MS" w:cs="Arial"/>
          <w:bCs/>
          <w:i/>
          <w:sz w:val="22"/>
        </w:rPr>
        <w:t xml:space="preserve"> by T</w:t>
      </w:r>
      <w:r w:rsidR="00C60A05">
        <w:rPr>
          <w:rFonts w:ascii="Trebuchet MS" w:hAnsi="Trebuchet MS" w:cs="Arial"/>
          <w:bCs/>
          <w:i/>
          <w:sz w:val="22"/>
        </w:rPr>
        <w:t xml:space="preserve">ransport </w:t>
      </w:r>
      <w:r w:rsidR="00C60A05" w:rsidRPr="00C60A05">
        <w:rPr>
          <w:rFonts w:ascii="Trebuchet MS" w:hAnsi="Trebuchet MS" w:cs="Arial"/>
          <w:bCs/>
          <w:i/>
          <w:sz w:val="22"/>
        </w:rPr>
        <w:t>R</w:t>
      </w:r>
      <w:r w:rsidR="00C60A05">
        <w:rPr>
          <w:rFonts w:ascii="Trebuchet MS" w:hAnsi="Trebuchet MS" w:cs="Arial"/>
          <w:bCs/>
          <w:i/>
          <w:sz w:val="22"/>
        </w:rPr>
        <w:t xml:space="preserve">esearch </w:t>
      </w:r>
      <w:r w:rsidR="00C60A05" w:rsidRPr="00C60A05">
        <w:rPr>
          <w:rFonts w:ascii="Trebuchet MS" w:hAnsi="Trebuchet MS" w:cs="Arial"/>
          <w:bCs/>
          <w:i/>
          <w:sz w:val="22"/>
        </w:rPr>
        <w:t>L</w:t>
      </w:r>
      <w:r w:rsidR="00C60A05">
        <w:rPr>
          <w:rFonts w:ascii="Trebuchet MS" w:hAnsi="Trebuchet MS" w:cs="Arial"/>
          <w:bCs/>
          <w:i/>
          <w:sz w:val="22"/>
        </w:rPr>
        <w:t>aboratory</w:t>
      </w:r>
    </w:p>
    <w:p w14:paraId="0D9A4370" w14:textId="77777777" w:rsidR="00DA0805" w:rsidRPr="004D7F7E" w:rsidRDefault="00DA0805" w:rsidP="00037D19">
      <w:pPr>
        <w:jc w:val="both"/>
        <w:rPr>
          <w:rFonts w:ascii="Trebuchet MS" w:hAnsi="Trebuchet MS"/>
          <w:i/>
          <w:sz w:val="36"/>
          <w:szCs w:val="22"/>
        </w:rPr>
      </w:pPr>
      <w:r w:rsidRPr="00D81831">
        <w:rPr>
          <w:rFonts w:ascii="Trebuchet MS" w:hAnsi="Trebuchet MS"/>
          <w:i/>
          <w:sz w:val="22"/>
          <w:szCs w:val="22"/>
        </w:rPr>
        <w:t xml:space="preserve">[3] </w:t>
      </w:r>
      <w:r w:rsidR="00C0766C">
        <w:rPr>
          <w:rFonts w:ascii="Trebuchet MS" w:hAnsi="Trebuchet MS"/>
          <w:i/>
          <w:sz w:val="22"/>
          <w:szCs w:val="22"/>
        </w:rPr>
        <w:t xml:space="preserve">BS </w:t>
      </w:r>
      <w:r w:rsidR="004D7F7E">
        <w:rPr>
          <w:rFonts w:ascii="Trebuchet MS" w:hAnsi="Trebuchet MS"/>
          <w:i/>
          <w:sz w:val="22"/>
          <w:szCs w:val="22"/>
        </w:rPr>
        <w:t>EN</w:t>
      </w:r>
      <w:r w:rsidR="00C0766C">
        <w:rPr>
          <w:rFonts w:ascii="Trebuchet MS" w:hAnsi="Trebuchet MS"/>
          <w:i/>
          <w:sz w:val="22"/>
          <w:szCs w:val="22"/>
        </w:rPr>
        <w:t xml:space="preserve"> </w:t>
      </w:r>
      <w:r w:rsidR="004D7F7E">
        <w:rPr>
          <w:rFonts w:ascii="Trebuchet MS" w:hAnsi="Trebuchet MS"/>
          <w:i/>
          <w:sz w:val="22"/>
          <w:szCs w:val="22"/>
        </w:rPr>
        <w:t>58:</w:t>
      </w:r>
      <w:r w:rsidR="00126870">
        <w:rPr>
          <w:rFonts w:ascii="Trebuchet MS" w:hAnsi="Trebuchet MS"/>
          <w:i/>
          <w:sz w:val="22"/>
          <w:szCs w:val="22"/>
        </w:rPr>
        <w:t xml:space="preserve">2012 </w:t>
      </w:r>
      <w:r w:rsidR="004D7F7E" w:rsidRPr="004D7F7E">
        <w:rPr>
          <w:rFonts w:ascii="Trebuchet MS" w:hAnsi="Trebuchet MS"/>
          <w:sz w:val="22"/>
          <w:szCs w:val="15"/>
        </w:rPr>
        <w:t>Bitumen and bituminous binders. Sampling bituminous binders</w:t>
      </w:r>
      <w:r w:rsidRPr="004D7F7E">
        <w:rPr>
          <w:rFonts w:ascii="Trebuchet MS" w:hAnsi="Trebuchet MS"/>
          <w:i/>
          <w:sz w:val="36"/>
          <w:szCs w:val="22"/>
        </w:rPr>
        <w:t xml:space="preserve"> </w:t>
      </w:r>
    </w:p>
    <w:p w14:paraId="7219CFA4" w14:textId="70E9F577" w:rsidR="00DA0805" w:rsidRPr="00950766" w:rsidRDefault="00DA0805" w:rsidP="00037D19">
      <w:pPr>
        <w:jc w:val="both"/>
        <w:rPr>
          <w:rFonts w:ascii="Trebuchet MS" w:hAnsi="Trebuchet MS"/>
          <w:i/>
          <w:sz w:val="22"/>
          <w:szCs w:val="22"/>
        </w:rPr>
      </w:pPr>
      <w:r w:rsidRPr="00D81831">
        <w:rPr>
          <w:rFonts w:ascii="Trebuchet MS" w:hAnsi="Trebuchet MS"/>
          <w:i/>
          <w:sz w:val="22"/>
          <w:szCs w:val="22"/>
        </w:rPr>
        <w:t>[4</w:t>
      </w:r>
      <w:r w:rsidRPr="00950766">
        <w:rPr>
          <w:rFonts w:ascii="Trebuchet MS" w:hAnsi="Trebuchet MS"/>
          <w:i/>
          <w:sz w:val="22"/>
          <w:szCs w:val="22"/>
        </w:rPr>
        <w:t xml:space="preserve">] </w:t>
      </w:r>
      <w:r w:rsidR="004D7F7E" w:rsidRPr="00950766">
        <w:rPr>
          <w:rFonts w:ascii="Trebuchet MS" w:hAnsi="Trebuchet MS"/>
          <w:i/>
          <w:sz w:val="22"/>
          <w:szCs w:val="15"/>
        </w:rPr>
        <w:t>BS EN 13043:</w:t>
      </w:r>
      <w:r w:rsidR="00157F49" w:rsidRPr="00950766">
        <w:rPr>
          <w:rFonts w:ascii="Trebuchet MS" w:hAnsi="Trebuchet MS"/>
          <w:i/>
          <w:sz w:val="22"/>
          <w:szCs w:val="15"/>
        </w:rPr>
        <w:t>2</w:t>
      </w:r>
      <w:r w:rsidR="00037D19">
        <w:rPr>
          <w:rFonts w:ascii="Trebuchet MS" w:hAnsi="Trebuchet MS"/>
          <w:i/>
          <w:sz w:val="22"/>
          <w:szCs w:val="15"/>
        </w:rPr>
        <w:t>002</w:t>
      </w:r>
      <w:r w:rsidR="00157F49" w:rsidRPr="00950766">
        <w:rPr>
          <w:rFonts w:ascii="Trebuchet MS" w:hAnsi="Trebuchet MS"/>
          <w:i/>
          <w:sz w:val="22"/>
          <w:szCs w:val="15"/>
        </w:rPr>
        <w:t xml:space="preserve"> </w:t>
      </w:r>
      <w:r w:rsidR="00950766" w:rsidRPr="00950766">
        <w:rPr>
          <w:rFonts w:ascii="Trebuchet MS" w:hAnsi="Trebuchet MS"/>
          <w:i/>
          <w:sz w:val="22"/>
          <w:szCs w:val="15"/>
        </w:rPr>
        <w:t>Aggregates for bituminous mixtures and surface treatments for roads, airfields and other trafficked areas</w:t>
      </w:r>
    </w:p>
    <w:p w14:paraId="633FAA02" w14:textId="77777777" w:rsidR="00950766" w:rsidRDefault="00DA0805" w:rsidP="00037D19">
      <w:pPr>
        <w:jc w:val="both"/>
        <w:rPr>
          <w:rFonts w:ascii="Trebuchet MS" w:hAnsi="Trebuchet MS"/>
          <w:i/>
          <w:sz w:val="22"/>
          <w:szCs w:val="15"/>
        </w:rPr>
      </w:pPr>
      <w:r w:rsidRPr="00D81831">
        <w:rPr>
          <w:rFonts w:ascii="Trebuchet MS" w:hAnsi="Trebuchet MS"/>
          <w:i/>
          <w:sz w:val="22"/>
          <w:szCs w:val="22"/>
        </w:rPr>
        <w:t>[5]</w:t>
      </w:r>
      <w:r w:rsidR="00C0766C">
        <w:rPr>
          <w:rFonts w:ascii="Trebuchet MS" w:hAnsi="Trebuchet MS"/>
          <w:i/>
          <w:sz w:val="22"/>
          <w:szCs w:val="22"/>
        </w:rPr>
        <w:t xml:space="preserve">BS </w:t>
      </w:r>
      <w:r w:rsidR="00950766">
        <w:rPr>
          <w:rFonts w:ascii="Trebuchet MS" w:hAnsi="Trebuchet MS"/>
          <w:i/>
          <w:sz w:val="22"/>
          <w:szCs w:val="22"/>
        </w:rPr>
        <w:t>EN</w:t>
      </w:r>
      <w:r w:rsidR="00C0766C">
        <w:rPr>
          <w:rFonts w:ascii="Trebuchet MS" w:hAnsi="Trebuchet MS"/>
          <w:i/>
          <w:sz w:val="22"/>
          <w:szCs w:val="22"/>
        </w:rPr>
        <w:t xml:space="preserve"> </w:t>
      </w:r>
      <w:r w:rsidR="00950766">
        <w:rPr>
          <w:rFonts w:ascii="Trebuchet MS" w:hAnsi="Trebuchet MS"/>
          <w:i/>
          <w:sz w:val="22"/>
          <w:szCs w:val="22"/>
        </w:rPr>
        <w:t>12271</w:t>
      </w:r>
      <w:r w:rsidR="00F41981">
        <w:rPr>
          <w:rFonts w:ascii="Trebuchet MS" w:hAnsi="Trebuchet MS"/>
          <w:i/>
          <w:sz w:val="22"/>
          <w:szCs w:val="22"/>
        </w:rPr>
        <w:t>:2006</w:t>
      </w:r>
      <w:r w:rsidR="00950766">
        <w:rPr>
          <w:rFonts w:ascii="Trebuchet MS" w:hAnsi="Trebuchet MS"/>
          <w:i/>
          <w:sz w:val="22"/>
          <w:szCs w:val="22"/>
        </w:rPr>
        <w:t xml:space="preserve"> </w:t>
      </w:r>
      <w:r w:rsidR="00950766" w:rsidRPr="00950766">
        <w:rPr>
          <w:rFonts w:ascii="Trebuchet MS" w:hAnsi="Trebuchet MS"/>
          <w:i/>
          <w:sz w:val="22"/>
          <w:szCs w:val="15"/>
        </w:rPr>
        <w:t>Surface dressing</w:t>
      </w:r>
      <w:r w:rsidR="00034669">
        <w:rPr>
          <w:rFonts w:ascii="Trebuchet MS" w:hAnsi="Trebuchet MS"/>
          <w:i/>
          <w:sz w:val="22"/>
          <w:szCs w:val="15"/>
        </w:rPr>
        <w:t xml:space="preserve"> -Requirements</w:t>
      </w:r>
    </w:p>
    <w:p w14:paraId="264551C3" w14:textId="215EADD9" w:rsidR="009606FE" w:rsidRDefault="009606FE" w:rsidP="00052A35">
      <w:pPr>
        <w:spacing w:before="100" w:beforeAutospacing="1" w:after="100" w:afterAutospacing="1"/>
        <w:jc w:val="both"/>
        <w:rPr>
          <w:rFonts w:ascii="Trebuchet MS" w:hAnsi="Trebuchet MS" w:cs="Arial"/>
          <w:b/>
          <w:bCs/>
          <w:sz w:val="22"/>
          <w:szCs w:val="22"/>
        </w:rPr>
      </w:pPr>
      <w:r>
        <w:rPr>
          <w:rFonts w:ascii="Trebuchet MS" w:hAnsi="Trebuchet MS" w:cs="Arial"/>
          <w:b/>
          <w:bCs/>
          <w:sz w:val="22"/>
          <w:szCs w:val="22"/>
        </w:rPr>
        <w:t xml:space="preserve">For further information on all REA Technical Data sheets please look on the “Technical Datasheets” webpage on </w:t>
      </w:r>
      <w:hyperlink r:id="rId11" w:history="1">
        <w:r>
          <w:rPr>
            <w:rStyle w:val="Hyperlink"/>
            <w:rFonts w:ascii="Trebuchet MS" w:hAnsi="Trebuchet MS" w:cs="Arial"/>
            <w:b/>
            <w:bCs/>
            <w:sz w:val="22"/>
            <w:szCs w:val="22"/>
          </w:rPr>
          <w:t>www.rea.org.uk</w:t>
        </w:r>
      </w:hyperlink>
    </w:p>
    <w:p w14:paraId="668E5774" w14:textId="2B0A612C" w:rsidR="00652CF1" w:rsidRPr="00E36067" w:rsidRDefault="00652CF1" w:rsidP="00052A35">
      <w:pPr>
        <w:jc w:val="both"/>
        <w:rPr>
          <w:rFonts w:ascii="Trebuchet MS" w:hAnsi="Trebuchet MS" w:cs="Arial"/>
          <w:b/>
          <w:sz w:val="22"/>
          <w:szCs w:val="22"/>
        </w:rPr>
      </w:pPr>
      <w:r w:rsidRPr="00BF757E">
        <w:rPr>
          <w:rFonts w:ascii="Trebuchet MS" w:hAnsi="Trebuchet MS" w:cs="Arial"/>
          <w:i/>
          <w:iCs/>
          <w:sz w:val="22"/>
        </w:rPr>
        <w:t>Whilst every care is taken to ensure the accuracy of the general advice offered herein by the Road Emulsion Association, no liability or responsibility of any kind can be accepted by the Association.</w:t>
      </w:r>
    </w:p>
    <w:sectPr w:rsidR="00652CF1" w:rsidRPr="00E36067">
      <w:footerReference w:type="even" r:id="rId12"/>
      <w:footerReference w:type="default" r:id="rId13"/>
      <w:footerReference w:type="first" r:id="rId14"/>
      <w:pgSz w:w="11909" w:h="16834" w:code="9"/>
      <w:pgMar w:top="1008" w:right="1440" w:bottom="662" w:left="1440" w:header="706"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15C52" w14:textId="77777777" w:rsidR="0075774A" w:rsidRDefault="0075774A">
      <w:r>
        <w:separator/>
      </w:r>
    </w:p>
  </w:endnote>
  <w:endnote w:type="continuationSeparator" w:id="0">
    <w:p w14:paraId="72BC2147" w14:textId="77777777" w:rsidR="0075774A" w:rsidRDefault="0075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19D7" w14:textId="128AEDA0" w:rsidR="007F36AD" w:rsidRDefault="007F36AD">
    <w:pPr>
      <w:pStyle w:val="Footer"/>
    </w:pPr>
    <w:r>
      <w:rPr>
        <w:noProof/>
      </w:rPr>
      <mc:AlternateContent>
        <mc:Choice Requires="wps">
          <w:drawing>
            <wp:anchor distT="0" distB="0" distL="0" distR="0" simplePos="0" relativeHeight="251658241" behindDoc="0" locked="0" layoutInCell="1" allowOverlap="1" wp14:anchorId="76CAE0AC" wp14:editId="54AFFAA4">
              <wp:simplePos x="635" y="635"/>
              <wp:positionH relativeFrom="page">
                <wp:align>center</wp:align>
              </wp:positionH>
              <wp:positionV relativeFrom="page">
                <wp:align>bottom</wp:align>
              </wp:positionV>
              <wp:extent cx="4411980" cy="336550"/>
              <wp:effectExtent l="0" t="0" r="7620" b="0"/>
              <wp:wrapNone/>
              <wp:docPr id="185301357" name="Text Box 2"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36550"/>
                      </a:xfrm>
                      <a:prstGeom prst="rect">
                        <a:avLst/>
                      </a:prstGeom>
                      <a:noFill/>
                      <a:ln>
                        <a:noFill/>
                      </a:ln>
                    </wps:spPr>
                    <wps:txbx>
                      <w:txbxContent>
                        <w:p w14:paraId="77FC32E9" w14:textId="213A009E" w:rsidR="007F36AD" w:rsidRPr="007F36AD" w:rsidRDefault="007F36AD" w:rsidP="007F36AD">
                          <w:pPr>
                            <w:rPr>
                              <w:rFonts w:ascii="Arial" w:eastAsia="Arial" w:hAnsi="Arial" w:cs="Arial"/>
                              <w:noProof/>
                              <w:color w:val="29CF00"/>
                            </w:rPr>
                          </w:pPr>
                          <w:r w:rsidRPr="007F36AD">
                            <w:rPr>
                              <w:rFonts w:ascii="Arial" w:eastAsia="Arial" w:hAnsi="Arial" w:cs="Arial"/>
                              <w:noProof/>
                              <w:color w:val="29CF0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CAE0AC" id="_x0000_t202" coordsize="21600,21600" o:spt="202" path="m,l,21600r21600,l21600,xe">
              <v:stroke joinstyle="miter"/>
              <v:path gradientshapeok="t" o:connecttype="rect"/>
            </v:shapetype>
            <v:shape id="Text Box 2" o:spid="_x0000_s1026" type="#_x0000_t202" alt="C2 - COLAS GROUP INTERNAL: Employees and partners who need to know." style="position:absolute;margin-left:0;margin-top:0;width:347.4pt;height:2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4eMCwIAABYEAAAOAAAAZHJzL2Uyb0RvYy54bWysU01v2zAMvQ/YfxB0X2y3TdEacYqsRYYB&#10;QVsgHXpWZCk2IImCpMTOfv0oxU66tqdhF5kmKX689zS767Uie+F8C6aixSSnRBgOdWu2Ff31svx2&#10;Q4kPzNRMgREVPQhP7+Zfv8w6W4oLaEDVwhEsYnzZ2Yo2IdgyyzxvhGZ+AlYYDEpwmgX8ddusdqzD&#10;6lplF3l+nXXgauuAC+/R+3AM0nmqL6Xg4UlKLwJRFcXZQjpdOjfxzOYzVm4ds03LhzHYP0yhWWuw&#10;6anUAwuM7Fz7oZRuuQMPMkw46AykbLlIO+A2Rf5um3XDrEi7IDjenmDy/68sf9yv7bMjof8OPRIY&#10;AemsLz064z69dDp+cVKCcYTwcIJN9IFwdF5dFcXtDYY4xi4vr6fThGt2vm2dDz8EaBKNijqkJaHF&#10;9isfsCOmjimxmYFlq1SiRpm/HJgYPdl5xGiFftMPc2+gPuA6Do5Me8uXLfZcMR+emUNqcUyUa3jC&#10;QyroKgqDRUkD7vdn/piPiGOUkg6lUlGDWqZE/TTIRFTVaLjR2CSjuM2nOcbNTt8DCrDAt2B5MtHr&#10;ghpN6UC/opAXsRGGmOHYrqKb0bwPR83iQ+BisUhJKCDLwsqsLY+lI04RxJf+lTk7IB2Qo0cYdcTK&#10;d4Afc+NNbxe7gLAnNiKmRyAHqFF8iaThoUR1v/1PWefnPP8DAAD//wMAUEsDBBQABgAIAAAAIQBA&#10;faCN2gAAAAQBAAAPAAAAZHJzL2Rvd25yZXYueG1sTI/BTsMwDIbvSLxDZCRuLGWFCUrTCU3iNIS0&#10;jQs3L/HaQuNUTbp1b4/hAhdL1m99/v5yOflOHWmIbWADt7MMFLENruXawPvu5eYBVEzIDrvAZOBM&#10;EZbV5UWJhQsn3tBxm2olEI4FGmhS6guto23IY5yFnliyQxg8JlmHWrsBTwL3nZ5n2UJ7bFk+NNjT&#10;qiH7tR29gftNeh3feJd/TPPz57pf2fywtsZcX03PT6ASTenvGH70RR0qcdqHkV1UnQEpkn6nZIvH&#10;O6mxF3Cega5K/V+++gYAAP//AwBQSwECLQAUAAYACAAAACEAtoM4kv4AAADhAQAAEwAAAAAAAAAA&#10;AAAAAAAAAAAAW0NvbnRlbnRfVHlwZXNdLnhtbFBLAQItABQABgAIAAAAIQA4/SH/1gAAAJQBAAAL&#10;AAAAAAAAAAAAAAAAAC8BAABfcmVscy8ucmVsc1BLAQItABQABgAIAAAAIQCCZ4eMCwIAABYEAAAO&#10;AAAAAAAAAAAAAAAAAC4CAABkcnMvZTJvRG9jLnhtbFBLAQItABQABgAIAAAAIQBAfaCN2gAAAAQB&#10;AAAPAAAAAAAAAAAAAAAAAGUEAABkcnMvZG93bnJldi54bWxQSwUGAAAAAAQABADzAAAAbAUAAAAA&#10;" filled="f" stroked="f">
              <v:fill o:detectmouseclick="t"/>
              <v:textbox style="mso-fit-shape-to-text:t" inset="0,0,0,15pt">
                <w:txbxContent>
                  <w:p w14:paraId="77FC32E9" w14:textId="213A009E" w:rsidR="007F36AD" w:rsidRPr="007F36AD" w:rsidRDefault="007F36AD" w:rsidP="007F36AD">
                    <w:pPr>
                      <w:rPr>
                        <w:rFonts w:ascii="Arial" w:eastAsia="Arial" w:hAnsi="Arial" w:cs="Arial"/>
                        <w:noProof/>
                        <w:color w:val="29CF00"/>
                      </w:rPr>
                    </w:pPr>
                    <w:r w:rsidRPr="007F36AD">
                      <w:rPr>
                        <w:rFonts w:ascii="Arial" w:eastAsia="Arial" w:hAnsi="Arial" w:cs="Arial"/>
                        <w:noProof/>
                        <w:color w:val="29CF00"/>
                      </w:rPr>
                      <w:t>C2 - COLAS GROUP INTERNAL: Employees and partners who need to know.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54E5" w14:textId="74AF4867" w:rsidR="00126870" w:rsidRDefault="007F36AD" w:rsidP="00E7736F">
    <w:pPr>
      <w:pStyle w:val="Footer"/>
      <w:jc w:val="center"/>
    </w:pPr>
    <w:r>
      <w:rPr>
        <w:noProof/>
      </w:rPr>
      <mc:AlternateContent>
        <mc:Choice Requires="wps">
          <w:drawing>
            <wp:anchor distT="0" distB="0" distL="0" distR="0" simplePos="0" relativeHeight="251658240" behindDoc="0" locked="0" layoutInCell="1" allowOverlap="1" wp14:anchorId="03799839" wp14:editId="1BA14CCC">
              <wp:simplePos x="635" y="635"/>
              <wp:positionH relativeFrom="page">
                <wp:align>center</wp:align>
              </wp:positionH>
              <wp:positionV relativeFrom="page">
                <wp:align>bottom</wp:align>
              </wp:positionV>
              <wp:extent cx="4411980" cy="336550"/>
              <wp:effectExtent l="0" t="0" r="7620" b="0"/>
              <wp:wrapNone/>
              <wp:docPr id="1986468006" name="Text Box 3"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36550"/>
                      </a:xfrm>
                      <a:prstGeom prst="rect">
                        <a:avLst/>
                      </a:prstGeom>
                      <a:noFill/>
                      <a:ln>
                        <a:noFill/>
                      </a:ln>
                    </wps:spPr>
                    <wps:txbx>
                      <w:txbxContent>
                        <w:p w14:paraId="5AB7555E" w14:textId="4652DB68" w:rsidR="007F36AD" w:rsidRPr="007F36AD" w:rsidRDefault="007F36AD" w:rsidP="007F36AD">
                          <w:pPr>
                            <w:rPr>
                              <w:rFonts w:ascii="Arial" w:eastAsia="Arial" w:hAnsi="Arial" w:cs="Arial"/>
                              <w:noProof/>
                              <w:color w:val="29CF00"/>
                            </w:rPr>
                          </w:pPr>
                          <w:r w:rsidRPr="007F36AD">
                            <w:rPr>
                              <w:rFonts w:ascii="Arial" w:eastAsia="Arial" w:hAnsi="Arial" w:cs="Arial"/>
                              <w:noProof/>
                              <w:color w:val="29CF0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799839" id="_x0000_t202" coordsize="21600,21600" o:spt="202" path="m,l,21600r21600,l21600,xe">
              <v:stroke joinstyle="miter"/>
              <v:path gradientshapeok="t" o:connecttype="rect"/>
            </v:shapetype>
            <v:shape id="Text Box 3" o:spid="_x0000_s1027" type="#_x0000_t202" alt="C2 - COLAS GROUP INTERNAL: Employees and partners who need to know." style="position:absolute;left:0;text-align:left;margin-left:0;margin-top:0;width:347.4pt;height:2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vODgIAAB0EAAAOAAAAZHJzL2Uyb0RvYy54bWysU01v2zAMvQ/YfxB0X2y3TdEacYqsRYYB&#10;QVsgHXpWZDk2IIkCpcTOfv0oJU67bqdhF5kmKX689zS7G4xme4W+A1vxYpJzpqyEurPbiv94WX65&#10;4cwHYWuhwaqKH5Tnd/PPn2a9K9UFtKBrhYyKWF/2ruJtCK7MMi9bZYSfgFOWgg2gEYF+cZvVKHqq&#10;bnR2kefXWQ9YOwSpvCfvwzHI56l+0ygZnprGq8B0xWm2kE5M5yae2Xwmyi0K13byNIb4hymM6Cw1&#10;PZd6EEGwHXZ/lDKdRPDQhIkEk0HTdFKlHWibIv+wzboVTqVdCBzvzjD5/1dWPu7X7hlZGL7CQARG&#10;QHrnS0/OuM/QoIlfmpRRnCA8nGFTQ2CSnFdXRXF7QyFJscvL6+k04Zq93XbowzcFhkWj4ki0JLTE&#10;fuUDdaTUMSU2s7DstE7UaPubgxKjJ3sbMVph2Aysq9+Nv4H6QFshHAn3Ti47ar0SPjwLJIZpWlJt&#10;eKKj0dBXHE4WZy3gz7/5Yz4BT1HOelJMxS1JmjP93RIhUVyjgaOxSUZxm09zituduQfSYUFPwslk&#10;kheDHs0GwbySnhexEYWEldSu4pvRvA9H6dJ7kGqxSEmkIyfCyq6djKUjXBHLl+FVoDsBHoiqRxjl&#10;JMoPuB9z403vFrtA6CdSIrRHIE+IkwYTV6f3EkX+/j9lvb3q+S8AAAD//wMAUEsDBBQABgAIAAAA&#10;IQBAfaCN2gAAAAQBAAAPAAAAZHJzL2Rvd25yZXYueG1sTI/BTsMwDIbvSLxDZCRuLGWFCUrTCU3i&#10;NIS0jQs3L/HaQuNUTbp1b4/hAhdL1m99/v5yOflOHWmIbWADt7MMFLENruXawPvu5eYBVEzIDrvA&#10;ZOBMEZbV5UWJhQsn3tBxm2olEI4FGmhS6guto23IY5yFnliyQxg8JlmHWrsBTwL3nZ5n2UJ7bFk+&#10;NNjTqiH7tR29gftNeh3feJd/TPPz57pf2fywtsZcX03PT6ASTenvGH70RR0qcdqHkV1UnQEpkn6n&#10;ZIvHO6mxF3Cega5K/V+++gYAAP//AwBQSwECLQAUAAYACAAAACEAtoM4kv4AAADhAQAAEwAAAAAA&#10;AAAAAAAAAAAAAAAAW0NvbnRlbnRfVHlwZXNdLnhtbFBLAQItABQABgAIAAAAIQA4/SH/1gAAAJQB&#10;AAALAAAAAAAAAAAAAAAAAC8BAABfcmVscy8ucmVsc1BLAQItABQABgAIAAAAIQCXO2vODgIAAB0E&#10;AAAOAAAAAAAAAAAAAAAAAC4CAABkcnMvZTJvRG9jLnhtbFBLAQItABQABgAIAAAAIQBAfaCN2gAA&#10;AAQBAAAPAAAAAAAAAAAAAAAAAGgEAABkcnMvZG93bnJldi54bWxQSwUGAAAAAAQABADzAAAAbwUA&#10;AAAA&#10;" filled="f" stroked="f">
              <v:fill o:detectmouseclick="t"/>
              <v:textbox style="mso-fit-shape-to-text:t" inset="0,0,0,15pt">
                <w:txbxContent>
                  <w:p w14:paraId="5AB7555E" w14:textId="4652DB68" w:rsidR="007F36AD" w:rsidRPr="007F36AD" w:rsidRDefault="007F36AD" w:rsidP="007F36AD">
                    <w:pPr>
                      <w:rPr>
                        <w:rFonts w:ascii="Arial" w:eastAsia="Arial" w:hAnsi="Arial" w:cs="Arial"/>
                        <w:noProof/>
                        <w:color w:val="29CF00"/>
                      </w:rPr>
                    </w:pPr>
                    <w:r w:rsidRPr="007F36AD">
                      <w:rPr>
                        <w:rFonts w:ascii="Arial" w:eastAsia="Arial" w:hAnsi="Arial" w:cs="Arial"/>
                        <w:noProof/>
                        <w:color w:val="29CF00"/>
                      </w:rPr>
                      <w:t>C2 - COLAS GROUP INTERNAL: Employees and partners who need to know.</w:t>
                    </w:r>
                  </w:p>
                </w:txbxContent>
              </v:textbox>
              <w10:wrap anchorx="page" anchory="page"/>
            </v:shape>
          </w:pict>
        </mc:Fallback>
      </mc:AlternateContent>
    </w:r>
    <w:r w:rsidR="003C686E">
      <w:fldChar w:fldCharType="begin"/>
    </w:r>
    <w:r w:rsidR="003C686E">
      <w:instrText xml:space="preserve"> PAGE   \* MERGEFORMAT </w:instrText>
    </w:r>
    <w:r w:rsidR="003C686E">
      <w:fldChar w:fldCharType="separate"/>
    </w:r>
    <w:r w:rsidR="00C10E3D">
      <w:rPr>
        <w:noProof/>
      </w:rPr>
      <w:t>3</w:t>
    </w:r>
    <w:r w:rsidR="003C686E">
      <w:rPr>
        <w:noProof/>
      </w:rPr>
      <w:fldChar w:fldCharType="end"/>
    </w:r>
  </w:p>
  <w:p w14:paraId="6062B938" w14:textId="77777777" w:rsidR="00126870" w:rsidRPr="00A63AF3" w:rsidRDefault="00126870">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D737" w14:textId="01593AAF" w:rsidR="007F36AD" w:rsidRDefault="007F36AD">
    <w:pPr>
      <w:pStyle w:val="Footer"/>
    </w:pPr>
    <w:r>
      <w:rPr>
        <w:noProof/>
      </w:rPr>
      <mc:AlternateContent>
        <mc:Choice Requires="wps">
          <w:drawing>
            <wp:anchor distT="0" distB="0" distL="0" distR="0" simplePos="0" relativeHeight="251658242" behindDoc="0" locked="0" layoutInCell="1" allowOverlap="1" wp14:anchorId="572D0485" wp14:editId="5A9DA6AB">
              <wp:simplePos x="635" y="635"/>
              <wp:positionH relativeFrom="page">
                <wp:align>center</wp:align>
              </wp:positionH>
              <wp:positionV relativeFrom="page">
                <wp:align>bottom</wp:align>
              </wp:positionV>
              <wp:extent cx="4411980" cy="336550"/>
              <wp:effectExtent l="0" t="0" r="7620" b="0"/>
              <wp:wrapNone/>
              <wp:docPr id="392883285" name="Text Box 1"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36550"/>
                      </a:xfrm>
                      <a:prstGeom prst="rect">
                        <a:avLst/>
                      </a:prstGeom>
                      <a:noFill/>
                      <a:ln>
                        <a:noFill/>
                      </a:ln>
                    </wps:spPr>
                    <wps:txbx>
                      <w:txbxContent>
                        <w:p w14:paraId="778209F1" w14:textId="52C45677" w:rsidR="007F36AD" w:rsidRPr="007F36AD" w:rsidRDefault="007F36AD" w:rsidP="007F36AD">
                          <w:pPr>
                            <w:rPr>
                              <w:rFonts w:ascii="Arial" w:eastAsia="Arial" w:hAnsi="Arial" w:cs="Arial"/>
                              <w:noProof/>
                              <w:color w:val="29CF00"/>
                            </w:rPr>
                          </w:pPr>
                          <w:r w:rsidRPr="007F36AD">
                            <w:rPr>
                              <w:rFonts w:ascii="Arial" w:eastAsia="Arial" w:hAnsi="Arial" w:cs="Arial"/>
                              <w:noProof/>
                              <w:color w:val="29CF0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2D0485" id="_x0000_t202" coordsize="21600,21600" o:spt="202" path="m,l,21600r21600,l21600,xe">
              <v:stroke joinstyle="miter"/>
              <v:path gradientshapeok="t" o:connecttype="rect"/>
            </v:shapetype>
            <v:shape id="Text Box 1" o:spid="_x0000_s1028" type="#_x0000_t202" alt="C2 - COLAS GROUP INTERNAL: Employees and partners who need to know." style="position:absolute;margin-left:0;margin-top:0;width:347.4pt;height:2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IEAIAAB0EAAAOAAAAZHJzL2Uyb0RvYy54bWysU01v2zAMvQ/YfxB0X2ynTdEacYqsRYYB&#10;QVsgHXqWZSk2IImCpMTOfv0oJU66bqdhF5kmKX689zS/H7Qie+F8B6aixSSnRBgOTWe2Ff3xuvpy&#10;S4kPzDRMgREVPQhP7xefP817W4optKAa4QgWMb7sbUXbEGyZZZ63QjM/ASsMBiU4zQL+um3WONZj&#10;da2yaZ7fZD24xjrgwnv0Ph6DdJHqSyl4eJbSi0BURXG2kE6Xzjqe2WLOyq1jtu34aQz2D1No1hls&#10;ei71yAIjO9f9UUp33IEHGSYcdAZSdlykHXCbIv+wzaZlVqRdEBxvzzD5/1eWP+039sWRMHyFAQmM&#10;gPTWlx6dcZ9BOh2/OCnBOEJ4OMMmhkA4Oq+vi+LuFkMcY1dXN7NZwjW73LbOh28CNIlGRR3SktBi&#10;+7UP2BFTx5TYzMCqUypRo8xvDkyMnuwyYrTCUA+kayo6HcevoTngVg6OhHvLVx22XjMfXphDhnFa&#10;VG14xkMq6CsKJ4uSFtzPv/ljPgKPUUp6VExFDUqaEvXdICFRXKPhRqNORnGXz3KMm51+ANRhgU/C&#10;8mSi1wU1mtKBfkM9L2MjDDHDsV1F69F8CEfp4nvgYrlMSagjy8LabCyPpSNcEcvX4Y05ewI8IFVP&#10;MMqJlR9wP+bGm94udwHRT6REaI9AnhBHDSauTu8livz9f8q6vOrFLwAAAP//AwBQSwMEFAAGAAgA&#10;AAAhAEB9oI3aAAAABAEAAA8AAABkcnMvZG93bnJldi54bWxMj8FOwzAMhu9IvENkJG4sZYUJStMJ&#10;TeI0hLSNCzcv8dpC41RNunVvj+ECF0vWb33+/nI5+U4daYhtYAO3swwUsQ2u5drA++7l5gFUTMgO&#10;u8Bk4EwRltXlRYmFCyfe0HGbaiUQjgUaaFLqC62jbchjnIWeWLJDGDwmWYdauwFPAvednmfZQnts&#10;WT402NOqIfu1Hb2B+016Hd94l39M8/Pnul/Z/LC2xlxfTc9PoBJN6e8YfvRFHSpx2oeRXVSdASmS&#10;fqdki8c7qbEXcJ6Brkr9X776BgAA//8DAFBLAQItABQABgAIAAAAIQC2gziS/gAAAOEBAAATAAAA&#10;AAAAAAAAAAAAAAAAAABbQ29udGVudF9UeXBlc10ueG1sUEsBAi0AFAAGAAgAAAAhADj9If/WAAAA&#10;lAEAAAsAAAAAAAAAAAAAAAAALwEAAF9yZWxzLy5yZWxzUEsBAi0AFAAGAAgAAAAhACD6vIgQAgAA&#10;HQQAAA4AAAAAAAAAAAAAAAAALgIAAGRycy9lMm9Eb2MueG1sUEsBAi0AFAAGAAgAAAAhAEB9oI3a&#10;AAAABAEAAA8AAAAAAAAAAAAAAAAAagQAAGRycy9kb3ducmV2LnhtbFBLBQYAAAAABAAEAPMAAABx&#10;BQAAAAA=&#10;" filled="f" stroked="f">
              <v:fill o:detectmouseclick="t"/>
              <v:textbox style="mso-fit-shape-to-text:t" inset="0,0,0,15pt">
                <w:txbxContent>
                  <w:p w14:paraId="778209F1" w14:textId="52C45677" w:rsidR="007F36AD" w:rsidRPr="007F36AD" w:rsidRDefault="007F36AD" w:rsidP="007F36AD">
                    <w:pPr>
                      <w:rPr>
                        <w:rFonts w:ascii="Arial" w:eastAsia="Arial" w:hAnsi="Arial" w:cs="Arial"/>
                        <w:noProof/>
                        <w:color w:val="29CF00"/>
                      </w:rPr>
                    </w:pPr>
                    <w:r w:rsidRPr="007F36AD">
                      <w:rPr>
                        <w:rFonts w:ascii="Arial" w:eastAsia="Arial" w:hAnsi="Arial" w:cs="Arial"/>
                        <w:noProof/>
                        <w:color w:val="29CF00"/>
                      </w:rPr>
                      <w:t>C2 - COLAS GROUP INTERNAL: Employees and partners who need to know.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A2C7D" w14:textId="77777777" w:rsidR="0075774A" w:rsidRDefault="0075774A">
      <w:r>
        <w:separator/>
      </w:r>
    </w:p>
  </w:footnote>
  <w:footnote w:type="continuationSeparator" w:id="0">
    <w:p w14:paraId="7D52E0ED" w14:textId="77777777" w:rsidR="0075774A" w:rsidRDefault="00757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C44"/>
    <w:multiLevelType w:val="hybridMultilevel"/>
    <w:tmpl w:val="1D34C648"/>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14250C64"/>
    <w:multiLevelType w:val="hybridMultilevel"/>
    <w:tmpl w:val="A3662A36"/>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 w15:restartNumberingAfterBreak="0">
    <w:nsid w:val="259753E6"/>
    <w:multiLevelType w:val="hybridMultilevel"/>
    <w:tmpl w:val="8DB03C2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94"/>
        </w:tabs>
        <w:ind w:left="1494"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0107317"/>
    <w:multiLevelType w:val="hybridMultilevel"/>
    <w:tmpl w:val="A726F4D6"/>
    <w:lvl w:ilvl="0" w:tplc="A7BEB080">
      <w:start w:val="1"/>
      <w:numFmt w:val="decimal"/>
      <w:lvlText w:val="%1."/>
      <w:lvlJc w:val="left"/>
      <w:pPr>
        <w:tabs>
          <w:tab w:val="num" w:pos="1320"/>
        </w:tabs>
        <w:ind w:left="1320" w:hanging="960"/>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8356B4F"/>
    <w:multiLevelType w:val="hybridMultilevel"/>
    <w:tmpl w:val="F342D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C265D4"/>
    <w:multiLevelType w:val="hybridMultilevel"/>
    <w:tmpl w:val="3834A5EE"/>
    <w:lvl w:ilvl="0" w:tplc="32AC52CE">
      <w:start w:val="1"/>
      <w:numFmt w:val="decimal"/>
      <w:lvlText w:val="%1."/>
      <w:lvlJc w:val="left"/>
      <w:pPr>
        <w:ind w:left="502" w:hanging="360"/>
      </w:pPr>
      <w:rPr>
        <w:rFonts w:hint="default"/>
        <w:b/>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531219F5"/>
    <w:multiLevelType w:val="hybridMultilevel"/>
    <w:tmpl w:val="952409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B633F4C"/>
    <w:multiLevelType w:val="hybridMultilevel"/>
    <w:tmpl w:val="2294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B3409C"/>
    <w:multiLevelType w:val="hybridMultilevel"/>
    <w:tmpl w:val="6B4805CC"/>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num w:numId="1" w16cid:durableId="716204772">
    <w:abstractNumId w:val="3"/>
  </w:num>
  <w:num w:numId="2" w16cid:durableId="962465907">
    <w:abstractNumId w:val="5"/>
  </w:num>
  <w:num w:numId="3" w16cid:durableId="219679187">
    <w:abstractNumId w:val="2"/>
  </w:num>
  <w:num w:numId="4" w16cid:durableId="1188299974">
    <w:abstractNumId w:val="0"/>
  </w:num>
  <w:num w:numId="5" w16cid:durableId="2093315445">
    <w:abstractNumId w:val="1"/>
  </w:num>
  <w:num w:numId="6" w16cid:durableId="1290622781">
    <w:abstractNumId w:val="8"/>
  </w:num>
  <w:num w:numId="7" w16cid:durableId="1670599207">
    <w:abstractNumId w:val="7"/>
  </w:num>
  <w:num w:numId="8" w16cid:durableId="1221331319">
    <w:abstractNumId w:val="4"/>
  </w:num>
  <w:num w:numId="9" w16cid:durableId="1534733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AF3"/>
    <w:rsid w:val="00025D3E"/>
    <w:rsid w:val="00034669"/>
    <w:rsid w:val="00037D19"/>
    <w:rsid w:val="00052A35"/>
    <w:rsid w:val="000575D9"/>
    <w:rsid w:val="00060B1C"/>
    <w:rsid w:val="0007201E"/>
    <w:rsid w:val="000A3F89"/>
    <w:rsid w:val="000A6DCB"/>
    <w:rsid w:val="000D37C9"/>
    <w:rsid w:val="000D48E6"/>
    <w:rsid w:val="001217C9"/>
    <w:rsid w:val="00126870"/>
    <w:rsid w:val="001502B9"/>
    <w:rsid w:val="00157F49"/>
    <w:rsid w:val="00170557"/>
    <w:rsid w:val="001A3F41"/>
    <w:rsid w:val="002109DA"/>
    <w:rsid w:val="00235B18"/>
    <w:rsid w:val="0023674C"/>
    <w:rsid w:val="0024567E"/>
    <w:rsid w:val="00263E2B"/>
    <w:rsid w:val="002A3EB3"/>
    <w:rsid w:val="002B2FC0"/>
    <w:rsid w:val="002C56F0"/>
    <w:rsid w:val="003112F4"/>
    <w:rsid w:val="003173BC"/>
    <w:rsid w:val="003306F7"/>
    <w:rsid w:val="00330F4B"/>
    <w:rsid w:val="00343227"/>
    <w:rsid w:val="00345E62"/>
    <w:rsid w:val="00364155"/>
    <w:rsid w:val="00386632"/>
    <w:rsid w:val="003C686E"/>
    <w:rsid w:val="003F1D33"/>
    <w:rsid w:val="003F6C61"/>
    <w:rsid w:val="0043652D"/>
    <w:rsid w:val="00443FD5"/>
    <w:rsid w:val="00486641"/>
    <w:rsid w:val="004A6923"/>
    <w:rsid w:val="004D7F7E"/>
    <w:rsid w:val="00513F71"/>
    <w:rsid w:val="0052318E"/>
    <w:rsid w:val="00525BE1"/>
    <w:rsid w:val="00542E3D"/>
    <w:rsid w:val="005838FE"/>
    <w:rsid w:val="005F7941"/>
    <w:rsid w:val="00652CF1"/>
    <w:rsid w:val="00653DF1"/>
    <w:rsid w:val="00660432"/>
    <w:rsid w:val="00685A5A"/>
    <w:rsid w:val="00687C3F"/>
    <w:rsid w:val="006B0CB2"/>
    <w:rsid w:val="006C1E33"/>
    <w:rsid w:val="006E1502"/>
    <w:rsid w:val="0075774A"/>
    <w:rsid w:val="00774BCA"/>
    <w:rsid w:val="0079461B"/>
    <w:rsid w:val="007A1AD9"/>
    <w:rsid w:val="007C74FE"/>
    <w:rsid w:val="007E5F26"/>
    <w:rsid w:val="007F36AD"/>
    <w:rsid w:val="00826742"/>
    <w:rsid w:val="00831ACB"/>
    <w:rsid w:val="00863D48"/>
    <w:rsid w:val="00867CA8"/>
    <w:rsid w:val="008E1848"/>
    <w:rsid w:val="008E3B23"/>
    <w:rsid w:val="0093005B"/>
    <w:rsid w:val="0093390D"/>
    <w:rsid w:val="00933FB4"/>
    <w:rsid w:val="00950766"/>
    <w:rsid w:val="009606FE"/>
    <w:rsid w:val="00960A53"/>
    <w:rsid w:val="00966E59"/>
    <w:rsid w:val="009756B0"/>
    <w:rsid w:val="009771E9"/>
    <w:rsid w:val="009A3A4C"/>
    <w:rsid w:val="009C677D"/>
    <w:rsid w:val="009F6CBC"/>
    <w:rsid w:val="00A624B7"/>
    <w:rsid w:val="00A63AF3"/>
    <w:rsid w:val="00A64B9D"/>
    <w:rsid w:val="00A845F6"/>
    <w:rsid w:val="00A9728A"/>
    <w:rsid w:val="00AD071B"/>
    <w:rsid w:val="00B431CF"/>
    <w:rsid w:val="00B65A7C"/>
    <w:rsid w:val="00B664E9"/>
    <w:rsid w:val="00B67BB7"/>
    <w:rsid w:val="00B76D09"/>
    <w:rsid w:val="00BA5447"/>
    <w:rsid w:val="00BF5FAF"/>
    <w:rsid w:val="00BF757E"/>
    <w:rsid w:val="00C0766C"/>
    <w:rsid w:val="00C10E3D"/>
    <w:rsid w:val="00C12B03"/>
    <w:rsid w:val="00C60A05"/>
    <w:rsid w:val="00C67C3E"/>
    <w:rsid w:val="00C87610"/>
    <w:rsid w:val="00CA097C"/>
    <w:rsid w:val="00D17EFE"/>
    <w:rsid w:val="00DA0805"/>
    <w:rsid w:val="00DC49C7"/>
    <w:rsid w:val="00DD3533"/>
    <w:rsid w:val="00DE069C"/>
    <w:rsid w:val="00DF1432"/>
    <w:rsid w:val="00E025DC"/>
    <w:rsid w:val="00E36067"/>
    <w:rsid w:val="00E40757"/>
    <w:rsid w:val="00E57E80"/>
    <w:rsid w:val="00E7736F"/>
    <w:rsid w:val="00EA00F3"/>
    <w:rsid w:val="00EA5734"/>
    <w:rsid w:val="00EE6B75"/>
    <w:rsid w:val="00F40850"/>
    <w:rsid w:val="00F41981"/>
    <w:rsid w:val="00F672A7"/>
    <w:rsid w:val="00FA7912"/>
    <w:rsid w:val="00FB43F7"/>
    <w:rsid w:val="00FD6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32F83"/>
  <w15:docId w15:val="{7DAC82AD-239F-4FDA-A49F-9382B0A7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GB"/>
    </w:rPr>
  </w:style>
  <w:style w:type="paragraph" w:styleId="Heading1">
    <w:name w:val="heading 1"/>
    <w:basedOn w:val="Normal"/>
    <w:link w:val="Heading1Char"/>
    <w:qFormat/>
    <w:rsid w:val="00E7736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12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7736F"/>
  </w:style>
  <w:style w:type="character" w:customStyle="1" w:styleId="Heading1Char">
    <w:name w:val="Heading 1 Char"/>
    <w:link w:val="Heading1"/>
    <w:rsid w:val="00E7736F"/>
    <w:rPr>
      <w:b/>
      <w:bCs/>
      <w:kern w:val="36"/>
      <w:sz w:val="48"/>
      <w:szCs w:val="48"/>
    </w:rPr>
  </w:style>
  <w:style w:type="paragraph" w:styleId="ListParagraph">
    <w:name w:val="List Paragraph"/>
    <w:basedOn w:val="Normal"/>
    <w:uiPriority w:val="99"/>
    <w:qFormat/>
    <w:rsid w:val="00E7736F"/>
    <w:pPr>
      <w:ind w:left="720"/>
      <w:contextualSpacing/>
    </w:pPr>
    <w:rPr>
      <w:sz w:val="24"/>
      <w:szCs w:val="24"/>
    </w:rPr>
  </w:style>
  <w:style w:type="paragraph" w:styleId="NormalWeb">
    <w:name w:val="Normal (Web)"/>
    <w:basedOn w:val="Normal"/>
    <w:uiPriority w:val="99"/>
    <w:rsid w:val="006C1E33"/>
    <w:pPr>
      <w:spacing w:before="100" w:beforeAutospacing="1" w:after="100" w:afterAutospacing="1"/>
    </w:pPr>
    <w:rPr>
      <w:sz w:val="24"/>
      <w:szCs w:val="24"/>
    </w:rPr>
  </w:style>
  <w:style w:type="paragraph" w:styleId="Revision">
    <w:name w:val="Revision"/>
    <w:hidden/>
    <w:uiPriority w:val="99"/>
    <w:semiHidden/>
    <w:rsid w:val="009A3A4C"/>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323626">
      <w:bodyDiv w:val="1"/>
      <w:marLeft w:val="0"/>
      <w:marRight w:val="0"/>
      <w:marTop w:val="0"/>
      <w:marBottom w:val="0"/>
      <w:divBdr>
        <w:top w:val="none" w:sz="0" w:space="0" w:color="auto"/>
        <w:left w:val="none" w:sz="0" w:space="0" w:color="auto"/>
        <w:bottom w:val="none" w:sz="0" w:space="0" w:color="auto"/>
        <w:right w:val="none" w:sz="0" w:space="0" w:color="auto"/>
      </w:divBdr>
    </w:div>
    <w:div w:id="564145007">
      <w:bodyDiv w:val="1"/>
      <w:marLeft w:val="0"/>
      <w:marRight w:val="0"/>
      <w:marTop w:val="0"/>
      <w:marBottom w:val="0"/>
      <w:divBdr>
        <w:top w:val="none" w:sz="0" w:space="0" w:color="auto"/>
        <w:left w:val="none" w:sz="0" w:space="0" w:color="auto"/>
        <w:bottom w:val="none" w:sz="0" w:space="0" w:color="auto"/>
        <w:right w:val="none" w:sz="0" w:space="0" w:color="auto"/>
      </w:divBdr>
    </w:div>
    <w:div w:id="74511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a.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B7E44D7653474F8062AD9B52C46E58" ma:contentTypeVersion="15" ma:contentTypeDescription="Crée un document." ma:contentTypeScope="" ma:versionID="46e2249f3d599d8b6aa113c5935ea2c2">
  <xsd:schema xmlns:xsd="http://www.w3.org/2001/XMLSchema" xmlns:xs="http://www.w3.org/2001/XMLSchema" xmlns:p="http://schemas.microsoft.com/office/2006/metadata/properties" xmlns:ns3="3bfd5da4-30ba-4d88-98e1-963edc390054" xmlns:ns4="697bd8e3-c2b3-4dd0-a3b8-6935f6d49a30" targetNamespace="http://schemas.microsoft.com/office/2006/metadata/properties" ma:root="true" ma:fieldsID="9f365f4487d471e5e465d9121eee1886" ns3:_="" ns4:_="">
    <xsd:import namespace="3bfd5da4-30ba-4d88-98e1-963edc390054"/>
    <xsd:import namespace="697bd8e3-c2b3-4dd0-a3b8-6935f6d49a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d5da4-30ba-4d88-98e1-963edc390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bd8e3-c2b3-4dd0-a3b8-6935f6d49a3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fd5da4-30ba-4d88-98e1-963edc390054" xsi:nil="true"/>
  </documentManagement>
</p:properties>
</file>

<file path=customXml/itemProps1.xml><?xml version="1.0" encoding="utf-8"?>
<ds:datastoreItem xmlns:ds="http://schemas.openxmlformats.org/officeDocument/2006/customXml" ds:itemID="{4107D675-E4EC-4A2E-97C9-90E0C350B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d5da4-30ba-4d88-98e1-963edc390054"/>
    <ds:schemaRef ds:uri="697bd8e3-c2b3-4dd0-a3b8-6935f6d49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293E3-15D0-4729-B017-9B023A5D281B}">
  <ds:schemaRefs>
    <ds:schemaRef ds:uri="http://schemas.microsoft.com/sharepoint/v3/contenttype/forms"/>
  </ds:schemaRefs>
</ds:datastoreItem>
</file>

<file path=customXml/itemProps3.xml><?xml version="1.0" encoding="utf-8"?>
<ds:datastoreItem xmlns:ds="http://schemas.openxmlformats.org/officeDocument/2006/customXml" ds:itemID="{70EB8B63-60C5-47E5-AC9C-CC87D0DB12E9}">
  <ds:schemaRefs>
    <ds:schemaRef ds:uri="http://schemas.microsoft.com/office/2006/metadata/properties"/>
    <ds:schemaRef ds:uri="http://schemas.microsoft.com/office/infopath/2007/PartnerControls"/>
    <ds:schemaRef ds:uri="3bfd5da4-30ba-4d88-98e1-963edc390054"/>
  </ds:schemaRefs>
</ds:datastoreItem>
</file>

<file path=docMetadata/LabelInfo.xml><?xml version="1.0" encoding="utf-8"?>
<clbl:labelList xmlns:clbl="http://schemas.microsoft.com/office/2020/mipLabelMetadata">
  <clbl:label id="{df64902a-104a-4642-a461-a3d9eb3752f4}" enabled="1" method="Standard" siteId="{be0be093-a2ad-444c-93d9-5626e83beefc}" removed="0"/>
</clbl:labelList>
</file>

<file path=docProps/app.xml><?xml version="1.0" encoding="utf-8"?>
<Properties xmlns="http://schemas.openxmlformats.org/officeDocument/2006/extended-properties" xmlns:vt="http://schemas.openxmlformats.org/officeDocument/2006/docPropsVTypes">
  <Template>Normal.dotm</Template>
  <TotalTime>102</TotalTime>
  <Pages>3</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COUNCIL MEMBERS OF THE ROAD EMULSION ASSOCIATION</vt:lpstr>
    </vt:vector>
  </TitlesOfParts>
  <Company>Dell Computer Corporation</Company>
  <LinksUpToDate>false</LinksUpToDate>
  <CharactersWithSpaces>8252</CharactersWithSpaces>
  <SharedDoc>false</SharedDoc>
  <HLinks>
    <vt:vector size="6" baseType="variant">
      <vt:variant>
        <vt:i4>6946860</vt:i4>
      </vt:variant>
      <vt:variant>
        <vt:i4>0</vt:i4>
      </vt:variant>
      <vt:variant>
        <vt:i4>0</vt:i4>
      </vt:variant>
      <vt:variant>
        <vt:i4>5</vt:i4>
      </vt:variant>
      <vt:variant>
        <vt:lpwstr>http://www.rea.org.uk/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MEMBERS OF THE ROAD EMULSION ASSOCIATION</dc:title>
  <dc:creator>Bob Welton</dc:creator>
  <cp:lastModifiedBy>CADEL, Paul (Colas Ltd)</cp:lastModifiedBy>
  <cp:revision>49</cp:revision>
  <cp:lastPrinted>2015-02-28T10:08:00Z</cp:lastPrinted>
  <dcterms:created xsi:type="dcterms:W3CDTF">2023-05-08T13:50:00Z</dcterms:created>
  <dcterms:modified xsi:type="dcterms:W3CDTF">2025-07-29T11:19:00Z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2023-05-08T13:48:34Z</vt:lpwstr>
  </property>
  <property fmtid="{D5CDD505-2E9C-101B-9397-08002B2CF9AE}" pid="4" name="MSIP_Label_06b95ba9-d50e-4074-b623-0a9711dc916f_Method">
    <vt:lpwstr>Privileged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6d1e3491-428f-4409-8ddd-b6e0b003c272</vt:lpwstr>
  </property>
  <property fmtid="{D5CDD505-2E9C-101B-9397-08002B2CF9AE}" pid="8" name="MSIP_Label_06b95ba9-d50e-4074-b623-0a9711dc916f_ContentBits">
    <vt:lpwstr>0</vt:lpwstr>
  </property>
  <property fmtid="{D5CDD505-2E9C-101B-9397-08002B2CF9AE}" pid="9" name="ContentTypeId">
    <vt:lpwstr>0x01010016B7E44D7653474F8062AD9B52C46E58</vt:lpwstr>
  </property>
  <property fmtid="{D5CDD505-2E9C-101B-9397-08002B2CF9AE}" pid="10" name="ClassificationContentMarkingFooterShapeIds">
    <vt:lpwstr>176aec55,b0b796d,766718a6</vt:lpwstr>
  </property>
  <property fmtid="{D5CDD505-2E9C-101B-9397-08002B2CF9AE}" pid="11" name="ClassificationContentMarkingFooterFontProps">
    <vt:lpwstr>#29cf00,10,Arial</vt:lpwstr>
  </property>
  <property fmtid="{D5CDD505-2E9C-101B-9397-08002B2CF9AE}" pid="12" name="ClassificationContentMarkingFooterText">
    <vt:lpwstr>C2 - COLAS GROUP INTERNAL: Employees and partners who need to know.</vt:lpwstr>
  </property>
</Properties>
</file>